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428D4F74" w:rsidR="00A62F0F" w:rsidRPr="00240BE3" w:rsidRDefault="005443CA" w:rsidP="00A62F0F">
      <w:pPr>
        <w:pStyle w:val="Heading1"/>
      </w:pPr>
      <w:r>
        <w:t>History</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5"/>
        <w:gridCol w:w="2224"/>
        <w:gridCol w:w="2193"/>
        <w:gridCol w:w="2195"/>
        <w:gridCol w:w="2194"/>
        <w:gridCol w:w="2192"/>
        <w:gridCol w:w="2195"/>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1A7C7B26" w:rsidR="00A62F0F" w:rsidRPr="00E35C65" w:rsidRDefault="00A62F0F" w:rsidP="00F7388D">
            <w:pPr>
              <w:pStyle w:val="Heading2"/>
              <w:rPr>
                <w:color w:val="F5C823"/>
              </w:rPr>
            </w:pPr>
            <w:r w:rsidRPr="00E35C65">
              <w:rPr>
                <w:color w:val="F5C823"/>
              </w:rPr>
              <w:t xml:space="preserve">YEAR </w:t>
            </w:r>
            <w:r w:rsidR="000A4AFF">
              <w:rPr>
                <w:color w:val="F5C823"/>
              </w:rPr>
              <w:t>6</w:t>
            </w:r>
          </w:p>
        </w:tc>
      </w:tr>
      <w:tr w:rsidR="003A2290" w:rsidRPr="00240BE3" w14:paraId="039643B3" w14:textId="77777777" w:rsidTr="00334607">
        <w:tc>
          <w:tcPr>
            <w:tcW w:w="2195" w:type="dxa"/>
            <w:tcBorders>
              <w:left w:val="single" w:sz="4" w:space="0" w:color="4A11E9"/>
            </w:tcBorders>
          </w:tcPr>
          <w:p w14:paraId="5C133488" w14:textId="77777777" w:rsidR="003A2290" w:rsidRDefault="003A2290" w:rsidP="00F7388D">
            <w:pPr>
              <w:pStyle w:val="Heading3"/>
            </w:pPr>
          </w:p>
        </w:tc>
        <w:tc>
          <w:tcPr>
            <w:tcW w:w="4417"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89"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87"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00334607">
        <w:tc>
          <w:tcPr>
            <w:tcW w:w="2195" w:type="dxa"/>
            <w:tcBorders>
              <w:left w:val="single" w:sz="4" w:space="0" w:color="4A11E9"/>
            </w:tcBorders>
          </w:tcPr>
          <w:p w14:paraId="38B1657E" w14:textId="77777777" w:rsidR="002530BD" w:rsidRDefault="002530BD" w:rsidP="002530BD">
            <w:pPr>
              <w:pStyle w:val="Heading3"/>
            </w:pPr>
          </w:p>
        </w:tc>
        <w:tc>
          <w:tcPr>
            <w:tcW w:w="2224"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3"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5"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4"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2"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5"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7B3B27" w:rsidRPr="00240BE3" w14:paraId="294D0E01" w14:textId="77777777" w:rsidTr="00334607">
        <w:trPr>
          <w:trHeight w:val="1410"/>
        </w:trPr>
        <w:tc>
          <w:tcPr>
            <w:tcW w:w="2195" w:type="dxa"/>
            <w:tcBorders>
              <w:left w:val="single" w:sz="4" w:space="0" w:color="4A11E9"/>
            </w:tcBorders>
          </w:tcPr>
          <w:p w14:paraId="478A1EE0" w14:textId="4990204B" w:rsidR="007B3B27" w:rsidRPr="00240BE3" w:rsidRDefault="007B3B27" w:rsidP="007B3B27">
            <w:pPr>
              <w:pStyle w:val="Heading3"/>
            </w:pPr>
            <w:r w:rsidRPr="00240BE3">
              <w:t>TOPIC</w:t>
            </w:r>
            <w:r>
              <w:t>/FOCUS</w:t>
            </w:r>
          </w:p>
        </w:tc>
        <w:tc>
          <w:tcPr>
            <w:tcW w:w="2224" w:type="dxa"/>
            <w:vAlign w:val="center"/>
          </w:tcPr>
          <w:p w14:paraId="0B0231A5" w14:textId="77777777" w:rsidR="007B3B27" w:rsidRPr="00BA72DA" w:rsidRDefault="007B3B27" w:rsidP="007B3B27">
            <w:pPr>
              <w:jc w:val="center"/>
              <w:rPr>
                <w:b/>
              </w:rPr>
            </w:pPr>
            <w:r w:rsidRPr="00BA72DA">
              <w:rPr>
                <w:b/>
              </w:rPr>
              <w:t xml:space="preserve">Blood Heart </w:t>
            </w:r>
          </w:p>
          <w:p w14:paraId="18CF6453" w14:textId="7F87778C" w:rsidR="007B3B27" w:rsidRPr="00BA72DA" w:rsidRDefault="007B3B27" w:rsidP="007B3B27">
            <w:pPr>
              <w:jc w:val="center"/>
              <w:rPr>
                <w:rFonts w:cstheme="minorHAnsi"/>
              </w:rPr>
            </w:pPr>
          </w:p>
        </w:tc>
        <w:tc>
          <w:tcPr>
            <w:tcW w:w="2193" w:type="dxa"/>
            <w:vAlign w:val="center"/>
          </w:tcPr>
          <w:p w14:paraId="6E3748A7" w14:textId="77777777" w:rsidR="007B3B27" w:rsidRPr="00BA72DA" w:rsidRDefault="007B3B27" w:rsidP="007B3B27">
            <w:pPr>
              <w:jc w:val="center"/>
              <w:rPr>
                <w:b/>
              </w:rPr>
            </w:pPr>
            <w:r w:rsidRPr="00BA72DA">
              <w:rPr>
                <w:b/>
              </w:rPr>
              <w:t>Frozen Kingdom</w:t>
            </w:r>
          </w:p>
          <w:p w14:paraId="67487BAC" w14:textId="46F666ED" w:rsidR="007B3B27" w:rsidRPr="00BA72DA" w:rsidRDefault="007B3B27" w:rsidP="007B3B27">
            <w:pPr>
              <w:jc w:val="center"/>
              <w:rPr>
                <w:rFonts w:cstheme="minorHAnsi"/>
                <w:b/>
              </w:rPr>
            </w:pPr>
          </w:p>
        </w:tc>
        <w:tc>
          <w:tcPr>
            <w:tcW w:w="2195" w:type="dxa"/>
            <w:vAlign w:val="center"/>
          </w:tcPr>
          <w:p w14:paraId="59EB13F8" w14:textId="77777777" w:rsidR="007B3B27" w:rsidRPr="00BA72DA" w:rsidRDefault="007B3B27" w:rsidP="007B3B27">
            <w:pPr>
              <w:jc w:val="center"/>
              <w:rPr>
                <w:b/>
              </w:rPr>
            </w:pPr>
          </w:p>
          <w:p w14:paraId="2A6A011D" w14:textId="77777777" w:rsidR="007B3B27" w:rsidRPr="00BA72DA" w:rsidRDefault="007B3B27" w:rsidP="007B3B27">
            <w:pPr>
              <w:jc w:val="center"/>
              <w:rPr>
                <w:b/>
              </w:rPr>
            </w:pPr>
            <w:r w:rsidRPr="00BA72DA">
              <w:rPr>
                <w:b/>
              </w:rPr>
              <w:t>A Child’s War</w:t>
            </w:r>
          </w:p>
          <w:p w14:paraId="3FB97E37" w14:textId="77777777" w:rsidR="007B3B27" w:rsidRPr="00BA72DA" w:rsidRDefault="007B3B27" w:rsidP="007B3B27">
            <w:pPr>
              <w:jc w:val="center"/>
              <w:rPr>
                <w:b/>
              </w:rPr>
            </w:pPr>
            <w:r w:rsidRPr="00BA72DA">
              <w:rPr>
                <w:b/>
              </w:rPr>
              <w:t>&amp;</w:t>
            </w:r>
          </w:p>
          <w:p w14:paraId="4A2BE52A" w14:textId="77777777" w:rsidR="007B3B27" w:rsidRPr="00BA72DA" w:rsidRDefault="007B3B27" w:rsidP="007B3B27">
            <w:pPr>
              <w:jc w:val="center"/>
              <w:rPr>
                <w:b/>
              </w:rPr>
            </w:pPr>
            <w:r w:rsidRPr="00BA72DA">
              <w:rPr>
                <w:b/>
              </w:rPr>
              <w:t>Britain at War</w:t>
            </w:r>
          </w:p>
          <w:p w14:paraId="62BD662D" w14:textId="71DD042F" w:rsidR="007B3B27" w:rsidRPr="00BA72DA" w:rsidRDefault="007B3B27" w:rsidP="007B3B27">
            <w:pPr>
              <w:jc w:val="center"/>
              <w:rPr>
                <w:rFonts w:cstheme="minorHAnsi"/>
                <w:b/>
              </w:rPr>
            </w:pPr>
          </w:p>
        </w:tc>
        <w:tc>
          <w:tcPr>
            <w:tcW w:w="2194" w:type="dxa"/>
          </w:tcPr>
          <w:p w14:paraId="45AC4A0B" w14:textId="77777777" w:rsidR="007B3B27" w:rsidRPr="00BA72DA" w:rsidRDefault="007B3B27" w:rsidP="007B3B27">
            <w:pPr>
              <w:jc w:val="center"/>
              <w:rPr>
                <w:b/>
              </w:rPr>
            </w:pPr>
          </w:p>
          <w:p w14:paraId="7DA15492" w14:textId="77777777" w:rsidR="007B3B27" w:rsidRPr="00BA72DA" w:rsidRDefault="007B3B27" w:rsidP="007B3B27">
            <w:pPr>
              <w:jc w:val="center"/>
              <w:rPr>
                <w:b/>
              </w:rPr>
            </w:pPr>
            <w:r w:rsidRPr="00BA72DA">
              <w:rPr>
                <w:b/>
              </w:rPr>
              <w:t>Islamic Golden Age</w:t>
            </w:r>
          </w:p>
          <w:p w14:paraId="3136574E" w14:textId="77777777" w:rsidR="007B3B27" w:rsidRPr="00BA72DA" w:rsidRDefault="007B3B27" w:rsidP="007B3B27">
            <w:pPr>
              <w:jc w:val="center"/>
              <w:rPr>
                <w:b/>
              </w:rPr>
            </w:pPr>
            <w:r w:rsidRPr="00BA72DA">
              <w:rPr>
                <w:b/>
              </w:rPr>
              <w:t>Islamic Art</w:t>
            </w:r>
          </w:p>
          <w:p w14:paraId="6F21CAFF" w14:textId="1103464A" w:rsidR="007B3B27" w:rsidRPr="00BA72DA" w:rsidRDefault="007B3B27" w:rsidP="007B3B27">
            <w:pPr>
              <w:jc w:val="center"/>
              <w:rPr>
                <w:rFonts w:cstheme="minorHAnsi"/>
                <w:b/>
              </w:rPr>
            </w:pPr>
          </w:p>
        </w:tc>
        <w:tc>
          <w:tcPr>
            <w:tcW w:w="2192" w:type="dxa"/>
            <w:vAlign w:val="center"/>
          </w:tcPr>
          <w:p w14:paraId="4264C0C3" w14:textId="77777777" w:rsidR="007B3B27" w:rsidRPr="00BA72DA" w:rsidRDefault="007B3B27" w:rsidP="007B3B27">
            <w:pPr>
              <w:jc w:val="center"/>
              <w:rPr>
                <w:b/>
              </w:rPr>
            </w:pPr>
            <w:r w:rsidRPr="00BA72DA">
              <w:rPr>
                <w:b/>
              </w:rPr>
              <w:t>Islamic Golden Age</w:t>
            </w:r>
          </w:p>
          <w:p w14:paraId="2E43C9FD" w14:textId="77777777" w:rsidR="007B3B27" w:rsidRPr="00BA72DA" w:rsidRDefault="007B3B27" w:rsidP="007B3B27">
            <w:pPr>
              <w:jc w:val="center"/>
              <w:rPr>
                <w:b/>
              </w:rPr>
            </w:pPr>
            <w:r w:rsidRPr="00BA72DA">
              <w:rPr>
                <w:b/>
              </w:rPr>
              <w:t>Islamic Art</w:t>
            </w:r>
          </w:p>
          <w:p w14:paraId="1705AD62" w14:textId="0CC02554" w:rsidR="007B3B27" w:rsidRPr="00BA72DA" w:rsidRDefault="007B3B27" w:rsidP="007B3B27">
            <w:pPr>
              <w:jc w:val="center"/>
              <w:rPr>
                <w:rFonts w:cstheme="minorHAnsi"/>
                <w:b/>
              </w:rPr>
            </w:pPr>
          </w:p>
        </w:tc>
        <w:tc>
          <w:tcPr>
            <w:tcW w:w="2195" w:type="dxa"/>
            <w:vAlign w:val="center"/>
          </w:tcPr>
          <w:p w14:paraId="5989722C" w14:textId="77777777" w:rsidR="007B3B27" w:rsidRPr="00BA72DA" w:rsidRDefault="007B3B27" w:rsidP="007B3B27">
            <w:pPr>
              <w:jc w:val="center"/>
              <w:rPr>
                <w:b/>
              </w:rPr>
            </w:pPr>
            <w:r w:rsidRPr="00BA72DA">
              <w:rPr>
                <w:b/>
              </w:rPr>
              <w:t>Trailblazers, Barrier Breakers</w:t>
            </w:r>
          </w:p>
          <w:p w14:paraId="5D2D2E10" w14:textId="79A8BDE2" w:rsidR="007B3B27" w:rsidRPr="00BA72DA" w:rsidRDefault="007B3B27" w:rsidP="007B3B27">
            <w:pPr>
              <w:jc w:val="center"/>
              <w:rPr>
                <w:rFonts w:cstheme="minorHAnsi"/>
                <w:b/>
              </w:rPr>
            </w:pPr>
          </w:p>
        </w:tc>
      </w:tr>
      <w:tr w:rsidR="003A2290" w:rsidRPr="00240BE3" w14:paraId="606B8FD2" w14:textId="77777777" w:rsidTr="00334607">
        <w:trPr>
          <w:trHeight w:val="1697"/>
        </w:trPr>
        <w:tc>
          <w:tcPr>
            <w:tcW w:w="2195" w:type="dxa"/>
            <w:tcBorders>
              <w:left w:val="single" w:sz="4" w:space="0" w:color="4A11E9"/>
            </w:tcBorders>
          </w:tcPr>
          <w:p w14:paraId="30B2D9D2" w14:textId="4FA01A5A" w:rsidR="003A2290" w:rsidRPr="00240BE3" w:rsidRDefault="003A2290" w:rsidP="00F7388D">
            <w:pPr>
              <w:rPr>
                <w:b/>
                <w:sz w:val="28"/>
              </w:rPr>
            </w:pPr>
            <w:r>
              <w:rPr>
                <w:b/>
                <w:sz w:val="28"/>
              </w:rPr>
              <w:t>KEY</w:t>
            </w:r>
            <w:r w:rsidRPr="00240BE3">
              <w:rPr>
                <w:b/>
                <w:sz w:val="28"/>
              </w:rPr>
              <w:t xml:space="preserve"> KNOWLEDGE</w:t>
            </w:r>
            <w:r>
              <w:rPr>
                <w:b/>
                <w:sz w:val="28"/>
              </w:rPr>
              <w:t xml:space="preserve"> &amp; SKILLS</w:t>
            </w:r>
          </w:p>
        </w:tc>
        <w:tc>
          <w:tcPr>
            <w:tcW w:w="2224" w:type="dxa"/>
          </w:tcPr>
          <w:p w14:paraId="3C354BF2" w14:textId="1611E9A6" w:rsidR="003A2290" w:rsidRPr="00BA72DA" w:rsidRDefault="00415154" w:rsidP="00F2000E">
            <w:pPr>
              <w:rPr>
                <w:rFonts w:cstheme="minorHAnsi"/>
              </w:rPr>
            </w:pPr>
            <w:r w:rsidRPr="00BA72DA">
              <w:rPr>
                <w:rFonts w:cstheme="minorHAnsi"/>
              </w:rPr>
              <w:t>Learn about early Islamic and Greek physicians, their discoveries, treatments, and medical ethics. Compare medical practices from the Middle Ages, Islamic Golden Age</w:t>
            </w:r>
            <w:r w:rsidR="00517AA3" w:rsidRPr="00BA72DA">
              <w:rPr>
                <w:rFonts w:cstheme="minorHAnsi"/>
              </w:rPr>
              <w:t>.</w:t>
            </w:r>
            <w:r w:rsidRPr="00BA72DA">
              <w:rPr>
                <w:rFonts w:cstheme="minorHAnsi"/>
              </w:rPr>
              <w:t xml:space="preserve"> </w:t>
            </w:r>
            <w:r w:rsidR="00517AA3" w:rsidRPr="00BA72DA">
              <w:rPr>
                <w:rFonts w:cstheme="minorHAnsi"/>
              </w:rPr>
              <w:t>U</w:t>
            </w:r>
            <w:r w:rsidRPr="00BA72DA">
              <w:rPr>
                <w:rFonts w:cstheme="minorHAnsi"/>
              </w:rPr>
              <w:t xml:space="preserve">nderstand the importance of ethical principles in patient </w:t>
            </w:r>
            <w:r w:rsidR="00901676" w:rsidRPr="00BA72DA">
              <w:rPr>
                <w:rFonts w:cstheme="minorHAnsi"/>
              </w:rPr>
              <w:t>care and</w:t>
            </w:r>
            <w:r w:rsidRPr="00BA72DA">
              <w:rPr>
                <w:rFonts w:cstheme="minorHAnsi"/>
              </w:rPr>
              <w:t xml:space="preserve"> explore how these ideas shaped modern medicine.</w:t>
            </w:r>
          </w:p>
        </w:tc>
        <w:tc>
          <w:tcPr>
            <w:tcW w:w="2193" w:type="dxa"/>
          </w:tcPr>
          <w:p w14:paraId="074F3264" w14:textId="076A97E3" w:rsidR="003A2290" w:rsidRPr="00BA72DA" w:rsidRDefault="000C3F51" w:rsidP="00153311">
            <w:pPr>
              <w:pStyle w:val="NormalWeb"/>
              <w:rPr>
                <w:rFonts w:asciiTheme="minorHAnsi" w:hAnsiTheme="minorHAnsi" w:cstheme="minorHAnsi"/>
                <w:sz w:val="22"/>
                <w:szCs w:val="22"/>
              </w:rPr>
            </w:pPr>
            <w:r w:rsidRPr="00BA72DA">
              <w:rPr>
                <w:rFonts w:asciiTheme="minorHAnsi" w:hAnsiTheme="minorHAnsi" w:cstheme="minorHAnsi"/>
                <w:sz w:val="22"/>
                <w:szCs w:val="22"/>
              </w:rPr>
              <w:t>Identify and evaluate historical sources to investigate the Titanic.</w:t>
            </w:r>
            <w:r w:rsidR="008C33FD" w:rsidRPr="00BA72DA">
              <w:rPr>
                <w:rFonts w:asciiTheme="minorHAnsi" w:hAnsiTheme="minorHAnsi" w:cstheme="minorHAnsi"/>
                <w:sz w:val="22"/>
                <w:szCs w:val="22"/>
              </w:rPr>
              <w:t xml:space="preserve"> L</w:t>
            </w:r>
            <w:r w:rsidRPr="00BA72DA">
              <w:rPr>
                <w:rFonts w:asciiTheme="minorHAnsi" w:hAnsiTheme="minorHAnsi" w:cstheme="minorHAnsi"/>
                <w:sz w:val="22"/>
                <w:szCs w:val="22"/>
              </w:rPr>
              <w:t xml:space="preserve">earn the difference between primary and secondary sources, assess reliability, and generate inquiry questions. </w:t>
            </w:r>
            <w:r w:rsidR="008C33FD" w:rsidRPr="00BA72DA">
              <w:rPr>
                <w:rFonts w:asciiTheme="minorHAnsi" w:hAnsiTheme="minorHAnsi" w:cstheme="minorHAnsi"/>
                <w:sz w:val="22"/>
                <w:szCs w:val="22"/>
              </w:rPr>
              <w:t>G</w:t>
            </w:r>
            <w:r w:rsidRPr="00BA72DA">
              <w:rPr>
                <w:rFonts w:asciiTheme="minorHAnsi" w:hAnsiTheme="minorHAnsi" w:cstheme="minorHAnsi"/>
                <w:sz w:val="22"/>
                <w:szCs w:val="22"/>
              </w:rPr>
              <w:t xml:space="preserve">ather evidence to form and </w:t>
            </w:r>
            <w:r w:rsidR="00901676" w:rsidRPr="00BA72DA">
              <w:rPr>
                <w:rFonts w:asciiTheme="minorHAnsi" w:hAnsiTheme="minorHAnsi" w:cstheme="minorHAnsi"/>
                <w:sz w:val="22"/>
                <w:szCs w:val="22"/>
              </w:rPr>
              <w:t>support opinions</w:t>
            </w:r>
            <w:r w:rsidR="00B20BD6" w:rsidRPr="00BA72DA">
              <w:rPr>
                <w:rFonts w:asciiTheme="minorHAnsi" w:hAnsiTheme="minorHAnsi" w:cstheme="minorHAnsi"/>
                <w:sz w:val="22"/>
                <w:szCs w:val="22"/>
              </w:rPr>
              <w:t xml:space="preserve">, </w:t>
            </w:r>
            <w:r w:rsidRPr="00BA72DA">
              <w:rPr>
                <w:rFonts w:asciiTheme="minorHAnsi" w:hAnsiTheme="minorHAnsi" w:cstheme="minorHAnsi"/>
                <w:sz w:val="22"/>
                <w:szCs w:val="22"/>
              </w:rPr>
              <w:t>presenting their ideas clearly in discussion or writing.</w:t>
            </w:r>
          </w:p>
        </w:tc>
        <w:tc>
          <w:tcPr>
            <w:tcW w:w="2195" w:type="dxa"/>
          </w:tcPr>
          <w:p w14:paraId="4F3BD53F" w14:textId="322F96A9" w:rsidR="00344CD2" w:rsidRPr="00BA72DA" w:rsidRDefault="00D849CE" w:rsidP="00F7388D">
            <w:pPr>
              <w:rPr>
                <w:rFonts w:cstheme="minorHAnsi"/>
              </w:rPr>
            </w:pPr>
            <w:r w:rsidRPr="00BA72DA">
              <w:rPr>
                <w:rFonts w:cstheme="minorHAnsi"/>
              </w:rPr>
              <w:t>Learn about the London Blitz, its impact on civilians, and school life during the war. Explore the causes of WWI, the role of Black and Indian soldiers, and soldiers’ experiences through letters and first-hand accounts. Use historical sources to understand events, people’s experiences, and wartime significance.</w:t>
            </w:r>
          </w:p>
        </w:tc>
        <w:tc>
          <w:tcPr>
            <w:tcW w:w="2194" w:type="dxa"/>
          </w:tcPr>
          <w:p w14:paraId="2C45811D" w14:textId="7867F5F6" w:rsidR="003A2290" w:rsidRPr="00BA72DA" w:rsidRDefault="00F2490B" w:rsidP="00F7388D">
            <w:pPr>
              <w:rPr>
                <w:rFonts w:cstheme="minorHAnsi"/>
              </w:rPr>
            </w:pPr>
            <w:r w:rsidRPr="00BA72DA">
              <w:rPr>
                <w:rFonts w:cstheme="minorHAnsi"/>
              </w:rPr>
              <w:t>Learn about the Islamic Golden Age, its origins, and its impact on science, culture, and medicine. Explore key scholars, their discoveries, and the role of Baghdad and the House of Wisdom in advancing knowledge. Understand how trade, inventions, and translations spread ideas and shaped the wider world.</w:t>
            </w:r>
          </w:p>
        </w:tc>
        <w:tc>
          <w:tcPr>
            <w:tcW w:w="2192" w:type="dxa"/>
          </w:tcPr>
          <w:p w14:paraId="4A3FDAEA" w14:textId="417C94FF" w:rsidR="003A2290" w:rsidRPr="00BA72DA" w:rsidRDefault="00A21D1F" w:rsidP="00D34845">
            <w:pPr>
              <w:rPr>
                <w:rFonts w:cstheme="minorHAnsi"/>
              </w:rPr>
            </w:pPr>
            <w:r w:rsidRPr="00BA72DA">
              <w:rPr>
                <w:rFonts w:cstheme="minorHAnsi"/>
              </w:rPr>
              <w:t xml:space="preserve">Learn how the Silk Road and the House of Wisdom helped spread Islamic knowledge, science, and culture across the world. Explore Islamic art, arabesques, and calligraphy and study influential figures such as Ibn Muqla. Understand how these discoveries, artworks, and writings shaped the early Islamic civilisation </w:t>
            </w:r>
          </w:p>
        </w:tc>
        <w:tc>
          <w:tcPr>
            <w:tcW w:w="2195" w:type="dxa"/>
            <w:tcBorders>
              <w:right w:val="single" w:sz="4" w:space="0" w:color="4A11E9"/>
            </w:tcBorders>
          </w:tcPr>
          <w:p w14:paraId="79417D29" w14:textId="6076859F" w:rsidR="003A2290" w:rsidRPr="00BA72DA" w:rsidRDefault="0057288E" w:rsidP="00F7388D">
            <w:pPr>
              <w:rPr>
                <w:rFonts w:cstheme="minorHAnsi"/>
              </w:rPr>
            </w:pPr>
            <w:r w:rsidRPr="00BA72DA">
              <w:rPr>
                <w:rFonts w:cstheme="minorHAnsi"/>
              </w:rPr>
              <w:t>Learn about key Black artists, including Jacob Lawrence</w:t>
            </w:r>
            <w:r w:rsidR="00E72498" w:rsidRPr="00BA72DA">
              <w:rPr>
                <w:rFonts w:cstheme="minorHAnsi"/>
              </w:rPr>
              <w:t xml:space="preserve"> and</w:t>
            </w:r>
            <w:r w:rsidRPr="00BA72DA">
              <w:rPr>
                <w:rFonts w:cstheme="minorHAnsi"/>
              </w:rPr>
              <w:t xml:space="preserve"> Faith Ringgold</w:t>
            </w:r>
            <w:r w:rsidR="00E72498" w:rsidRPr="00BA72DA">
              <w:rPr>
                <w:rFonts w:cstheme="minorHAnsi"/>
              </w:rPr>
              <w:t xml:space="preserve"> </w:t>
            </w:r>
            <w:r w:rsidRPr="00BA72DA">
              <w:rPr>
                <w:rFonts w:cstheme="minorHAnsi"/>
              </w:rPr>
              <w:t>and their contributions to art and culture. Explore how migration, slavery, and oppression influenced artistic expression</w:t>
            </w:r>
            <w:r w:rsidR="006211D8" w:rsidRPr="00BA72DA">
              <w:rPr>
                <w:rFonts w:cstheme="minorHAnsi"/>
              </w:rPr>
              <w:t>.</w:t>
            </w:r>
            <w:r w:rsidRPr="00BA72DA">
              <w:rPr>
                <w:rFonts w:cstheme="minorHAnsi"/>
              </w:rPr>
              <w:t xml:space="preserve"> </w:t>
            </w:r>
            <w:r w:rsidR="00E72498" w:rsidRPr="00BA72DA">
              <w:rPr>
                <w:rFonts w:cstheme="minorHAnsi"/>
              </w:rPr>
              <w:t>Understand the role of Black artists in shaping culture, identity, and social change.</w:t>
            </w:r>
          </w:p>
        </w:tc>
      </w:tr>
      <w:tr w:rsidR="00593EC1" w:rsidRPr="00240BE3" w14:paraId="3DAAC52B" w14:textId="77777777" w:rsidTr="00334607">
        <w:trPr>
          <w:trHeight w:val="1656"/>
        </w:trPr>
        <w:tc>
          <w:tcPr>
            <w:tcW w:w="2195" w:type="dxa"/>
            <w:tcBorders>
              <w:left w:val="single" w:sz="4" w:space="0" w:color="4A11E9"/>
              <w:bottom w:val="single" w:sz="4" w:space="0" w:color="4A11E9"/>
            </w:tcBorders>
          </w:tcPr>
          <w:p w14:paraId="113331B5" w14:textId="7E0C7F43" w:rsidR="00593EC1" w:rsidRPr="00240BE3" w:rsidRDefault="00593EC1" w:rsidP="00593EC1">
            <w:pPr>
              <w:rPr>
                <w:b/>
                <w:sz w:val="28"/>
              </w:rPr>
            </w:pPr>
            <w:r>
              <w:rPr>
                <w:b/>
                <w:sz w:val="28"/>
              </w:rPr>
              <w:t>ORACY OUTCOME</w:t>
            </w:r>
          </w:p>
        </w:tc>
        <w:tc>
          <w:tcPr>
            <w:tcW w:w="2224" w:type="dxa"/>
            <w:tcBorders>
              <w:bottom w:val="single" w:sz="4" w:space="0" w:color="4A11E9"/>
            </w:tcBorders>
          </w:tcPr>
          <w:p w14:paraId="74069B5B" w14:textId="67C631CE" w:rsidR="00593EC1" w:rsidRPr="00BA72DA" w:rsidRDefault="00593EC1" w:rsidP="00593EC1">
            <w:pPr>
              <w:jc w:val="center"/>
              <w:rPr>
                <w:rFonts w:cstheme="minorHAnsi"/>
              </w:rPr>
            </w:pPr>
            <w:r w:rsidRPr="00BA72DA">
              <w:t>Research and Present findings</w:t>
            </w:r>
          </w:p>
        </w:tc>
        <w:tc>
          <w:tcPr>
            <w:tcW w:w="2193" w:type="dxa"/>
            <w:tcBorders>
              <w:bottom w:val="single" w:sz="4" w:space="0" w:color="4A11E9"/>
            </w:tcBorders>
          </w:tcPr>
          <w:p w14:paraId="33DEA1E5" w14:textId="58C7EE78" w:rsidR="00593EC1" w:rsidRPr="00BA72DA" w:rsidRDefault="00593EC1" w:rsidP="00593EC1">
            <w:pPr>
              <w:jc w:val="center"/>
              <w:rPr>
                <w:rFonts w:cstheme="minorHAnsi"/>
              </w:rPr>
            </w:pPr>
            <w:r w:rsidRPr="00BA72DA">
              <w:t>Group work and discussion</w:t>
            </w:r>
          </w:p>
        </w:tc>
        <w:tc>
          <w:tcPr>
            <w:tcW w:w="2195" w:type="dxa"/>
            <w:tcBorders>
              <w:bottom w:val="single" w:sz="4" w:space="0" w:color="4A11E9"/>
            </w:tcBorders>
          </w:tcPr>
          <w:p w14:paraId="357413DE" w14:textId="091449B7" w:rsidR="00593EC1" w:rsidRPr="00BA72DA" w:rsidRDefault="00593EC1" w:rsidP="00593EC1">
            <w:pPr>
              <w:jc w:val="center"/>
              <w:rPr>
                <w:rFonts w:cstheme="minorHAnsi"/>
              </w:rPr>
            </w:pPr>
            <w:r w:rsidRPr="00BA72DA">
              <w:t>Debate</w:t>
            </w:r>
          </w:p>
        </w:tc>
        <w:tc>
          <w:tcPr>
            <w:tcW w:w="2194" w:type="dxa"/>
            <w:tcBorders>
              <w:bottom w:val="single" w:sz="4" w:space="0" w:color="4A11E9"/>
            </w:tcBorders>
          </w:tcPr>
          <w:p w14:paraId="0DE608AA" w14:textId="3C23DF37" w:rsidR="00593EC1" w:rsidRPr="00BA72DA" w:rsidRDefault="00615E13" w:rsidP="00593EC1">
            <w:pPr>
              <w:jc w:val="center"/>
              <w:rPr>
                <w:rFonts w:cstheme="minorHAnsi"/>
              </w:rPr>
            </w:pPr>
            <w:r>
              <w:rPr>
                <w:rFonts w:cstheme="minorHAnsi"/>
              </w:rPr>
              <w:t>Present</w:t>
            </w:r>
            <w:r w:rsidR="00690232">
              <w:rPr>
                <w:rFonts w:cstheme="minorHAnsi"/>
              </w:rPr>
              <w:t>ation- Inventions and discoveries.</w:t>
            </w:r>
          </w:p>
        </w:tc>
        <w:tc>
          <w:tcPr>
            <w:tcW w:w="2192" w:type="dxa"/>
            <w:tcBorders>
              <w:bottom w:val="single" w:sz="4" w:space="0" w:color="4A11E9"/>
            </w:tcBorders>
          </w:tcPr>
          <w:p w14:paraId="0E5C0B7B" w14:textId="4A434F0D" w:rsidR="00593EC1" w:rsidRPr="00BA72DA" w:rsidRDefault="00BA72DA" w:rsidP="00593EC1">
            <w:pPr>
              <w:jc w:val="center"/>
              <w:rPr>
                <w:rFonts w:cstheme="minorHAnsi"/>
              </w:rPr>
            </w:pPr>
            <w:r w:rsidRPr="00BA72DA">
              <w:t>Group work and discussion</w:t>
            </w:r>
          </w:p>
        </w:tc>
        <w:tc>
          <w:tcPr>
            <w:tcW w:w="2195" w:type="dxa"/>
            <w:tcBorders>
              <w:bottom w:val="single" w:sz="4" w:space="0" w:color="4A11E9"/>
              <w:right w:val="single" w:sz="4" w:space="0" w:color="4A11E9"/>
            </w:tcBorders>
          </w:tcPr>
          <w:p w14:paraId="361E2629" w14:textId="1FD02BDE" w:rsidR="00593EC1" w:rsidRPr="00BA72DA" w:rsidRDefault="00593EC1" w:rsidP="00593EC1">
            <w:pPr>
              <w:tabs>
                <w:tab w:val="center" w:pos="4201"/>
                <w:tab w:val="left" w:pos="6425"/>
              </w:tabs>
              <w:jc w:val="center"/>
              <w:rPr>
                <w:rFonts w:cstheme="minorHAnsi"/>
                <w:bCs/>
              </w:rPr>
            </w:pPr>
            <w:r w:rsidRPr="00BA72DA">
              <w:t>Answer questions in the role of a significant artist.</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7799E"/>
    <w:multiLevelType w:val="hybridMultilevel"/>
    <w:tmpl w:val="0906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58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06A44"/>
    <w:rsid w:val="00034F37"/>
    <w:rsid w:val="00081EB4"/>
    <w:rsid w:val="000A4AFF"/>
    <w:rsid w:val="000C3F51"/>
    <w:rsid w:val="001155E0"/>
    <w:rsid w:val="00127ECE"/>
    <w:rsid w:val="00144CCF"/>
    <w:rsid w:val="00153311"/>
    <w:rsid w:val="00176BF3"/>
    <w:rsid w:val="00180D14"/>
    <w:rsid w:val="001B41DE"/>
    <w:rsid w:val="002462E4"/>
    <w:rsid w:val="002530BD"/>
    <w:rsid w:val="00256949"/>
    <w:rsid w:val="002A2D48"/>
    <w:rsid w:val="002C5848"/>
    <w:rsid w:val="002D2523"/>
    <w:rsid w:val="002F5AE3"/>
    <w:rsid w:val="00307BAB"/>
    <w:rsid w:val="00311308"/>
    <w:rsid w:val="00334607"/>
    <w:rsid w:val="00344CD2"/>
    <w:rsid w:val="003558E8"/>
    <w:rsid w:val="0037647F"/>
    <w:rsid w:val="003964A5"/>
    <w:rsid w:val="003A2290"/>
    <w:rsid w:val="00415154"/>
    <w:rsid w:val="00417ED5"/>
    <w:rsid w:val="004504A1"/>
    <w:rsid w:val="00475C08"/>
    <w:rsid w:val="004D4F6E"/>
    <w:rsid w:val="004E5A4A"/>
    <w:rsid w:val="0051220E"/>
    <w:rsid w:val="00517AA3"/>
    <w:rsid w:val="00523A02"/>
    <w:rsid w:val="005443CA"/>
    <w:rsid w:val="0057288E"/>
    <w:rsid w:val="0058146D"/>
    <w:rsid w:val="00593EC1"/>
    <w:rsid w:val="00606343"/>
    <w:rsid w:val="00615E13"/>
    <w:rsid w:val="006211D8"/>
    <w:rsid w:val="006309E2"/>
    <w:rsid w:val="00632043"/>
    <w:rsid w:val="0065765F"/>
    <w:rsid w:val="00661085"/>
    <w:rsid w:val="0066710D"/>
    <w:rsid w:val="00690232"/>
    <w:rsid w:val="006B03E6"/>
    <w:rsid w:val="006B67C4"/>
    <w:rsid w:val="006D1FFB"/>
    <w:rsid w:val="006F205C"/>
    <w:rsid w:val="0075630C"/>
    <w:rsid w:val="0078608D"/>
    <w:rsid w:val="00796CA3"/>
    <w:rsid w:val="007B3B27"/>
    <w:rsid w:val="00827164"/>
    <w:rsid w:val="008335B9"/>
    <w:rsid w:val="00875CE4"/>
    <w:rsid w:val="008A4305"/>
    <w:rsid w:val="008C33FD"/>
    <w:rsid w:val="008E6DC1"/>
    <w:rsid w:val="008F6F1A"/>
    <w:rsid w:val="00901676"/>
    <w:rsid w:val="00970C6F"/>
    <w:rsid w:val="009841CB"/>
    <w:rsid w:val="009B4C15"/>
    <w:rsid w:val="009C059F"/>
    <w:rsid w:val="009D1CF2"/>
    <w:rsid w:val="009D326D"/>
    <w:rsid w:val="009E0255"/>
    <w:rsid w:val="009E1B0D"/>
    <w:rsid w:val="00A047AE"/>
    <w:rsid w:val="00A07526"/>
    <w:rsid w:val="00A21D1F"/>
    <w:rsid w:val="00A24BA9"/>
    <w:rsid w:val="00A62F0F"/>
    <w:rsid w:val="00A71449"/>
    <w:rsid w:val="00AD3938"/>
    <w:rsid w:val="00AF69D6"/>
    <w:rsid w:val="00B15CBF"/>
    <w:rsid w:val="00B20BD6"/>
    <w:rsid w:val="00B224C8"/>
    <w:rsid w:val="00BA72DA"/>
    <w:rsid w:val="00BB542D"/>
    <w:rsid w:val="00C15BA8"/>
    <w:rsid w:val="00C30079"/>
    <w:rsid w:val="00C370AA"/>
    <w:rsid w:val="00C50191"/>
    <w:rsid w:val="00C633AA"/>
    <w:rsid w:val="00C732FC"/>
    <w:rsid w:val="00C8783D"/>
    <w:rsid w:val="00D34845"/>
    <w:rsid w:val="00D36BF1"/>
    <w:rsid w:val="00D462E1"/>
    <w:rsid w:val="00D64093"/>
    <w:rsid w:val="00D83D44"/>
    <w:rsid w:val="00D849CE"/>
    <w:rsid w:val="00DD7F82"/>
    <w:rsid w:val="00DE0625"/>
    <w:rsid w:val="00E1417C"/>
    <w:rsid w:val="00E35C65"/>
    <w:rsid w:val="00E41C0B"/>
    <w:rsid w:val="00E41F59"/>
    <w:rsid w:val="00E4620F"/>
    <w:rsid w:val="00E6628A"/>
    <w:rsid w:val="00E67B3F"/>
    <w:rsid w:val="00E72498"/>
    <w:rsid w:val="00E74E3F"/>
    <w:rsid w:val="00EB7E70"/>
    <w:rsid w:val="00EE192F"/>
    <w:rsid w:val="00EE2FBC"/>
    <w:rsid w:val="00EF05FE"/>
    <w:rsid w:val="00F2000E"/>
    <w:rsid w:val="00F20BF0"/>
    <w:rsid w:val="00F21170"/>
    <w:rsid w:val="00F22066"/>
    <w:rsid w:val="00F2490B"/>
    <w:rsid w:val="00FB419D"/>
    <w:rsid w:val="00FB6C43"/>
    <w:rsid w:val="00FE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 w:type="paragraph" w:styleId="NormalWeb">
    <w:name w:val="Normal (Web)"/>
    <w:basedOn w:val="Normal"/>
    <w:uiPriority w:val="99"/>
    <w:unhideWhenUsed/>
    <w:rsid w:val="00B15C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376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Khamida Malik</cp:lastModifiedBy>
  <cp:revision>107</cp:revision>
  <cp:lastPrinted>2026-02-27T13:23:00Z</cp:lastPrinted>
  <dcterms:created xsi:type="dcterms:W3CDTF">2026-03-06T22:14:00Z</dcterms:created>
  <dcterms:modified xsi:type="dcterms:W3CDTF">2026-03-13T13:20:00Z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