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694960CB" w:rsidR="00A62F0F" w:rsidRPr="00240BE3" w:rsidRDefault="00C7480B" w:rsidP="00A62F0F">
      <w:pPr>
        <w:pStyle w:val="Heading1"/>
      </w:pPr>
      <w:r>
        <w:t>Geography</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6"/>
        <w:gridCol w:w="2224"/>
        <w:gridCol w:w="2194"/>
        <w:gridCol w:w="2195"/>
        <w:gridCol w:w="2194"/>
        <w:gridCol w:w="2193"/>
        <w:gridCol w:w="2192"/>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475A0D8C" w:rsidR="00A62F0F" w:rsidRPr="00E35C65" w:rsidRDefault="00A62F0F" w:rsidP="00F7388D">
            <w:pPr>
              <w:pStyle w:val="Heading2"/>
              <w:rPr>
                <w:color w:val="F5C823"/>
              </w:rPr>
            </w:pPr>
            <w:r w:rsidRPr="00E35C65">
              <w:rPr>
                <w:color w:val="F5C823"/>
              </w:rPr>
              <w:t xml:space="preserve">YEAR </w:t>
            </w:r>
            <w:r w:rsidR="008F3C3A">
              <w:rPr>
                <w:color w:val="F5C823"/>
              </w:rPr>
              <w:t>6</w:t>
            </w:r>
          </w:p>
        </w:tc>
      </w:tr>
      <w:tr w:rsidR="003A2290" w:rsidRPr="00240BE3" w14:paraId="039643B3" w14:textId="77777777" w:rsidTr="008534E5">
        <w:tc>
          <w:tcPr>
            <w:tcW w:w="2196" w:type="dxa"/>
            <w:tcBorders>
              <w:left w:val="single" w:sz="4" w:space="0" w:color="4A11E9"/>
            </w:tcBorders>
          </w:tcPr>
          <w:p w14:paraId="5C133488" w14:textId="77777777" w:rsidR="003A2290" w:rsidRDefault="003A2290" w:rsidP="00F7388D">
            <w:pPr>
              <w:pStyle w:val="Heading3"/>
            </w:pPr>
          </w:p>
        </w:tc>
        <w:tc>
          <w:tcPr>
            <w:tcW w:w="4418"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89"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85"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8534E5">
        <w:tc>
          <w:tcPr>
            <w:tcW w:w="2196" w:type="dxa"/>
            <w:tcBorders>
              <w:left w:val="single" w:sz="4" w:space="0" w:color="4A11E9"/>
            </w:tcBorders>
          </w:tcPr>
          <w:p w14:paraId="38B1657E" w14:textId="77777777" w:rsidR="002530BD" w:rsidRDefault="002530BD" w:rsidP="002530BD">
            <w:pPr>
              <w:pStyle w:val="Heading3"/>
            </w:pPr>
          </w:p>
        </w:tc>
        <w:tc>
          <w:tcPr>
            <w:tcW w:w="2224"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4"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5"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4"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3"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2"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826218" w:rsidRPr="00240BE3" w14:paraId="294D0E01" w14:textId="77777777" w:rsidTr="00474391">
        <w:trPr>
          <w:trHeight w:val="1410"/>
        </w:trPr>
        <w:tc>
          <w:tcPr>
            <w:tcW w:w="2196" w:type="dxa"/>
            <w:tcBorders>
              <w:left w:val="single" w:sz="4" w:space="0" w:color="4A11E9"/>
            </w:tcBorders>
          </w:tcPr>
          <w:p w14:paraId="478A1EE0" w14:textId="4990204B" w:rsidR="00826218" w:rsidRPr="00240BE3" w:rsidRDefault="00826218" w:rsidP="00826218">
            <w:pPr>
              <w:pStyle w:val="Heading3"/>
            </w:pPr>
            <w:r w:rsidRPr="00240BE3">
              <w:t>TOPIC</w:t>
            </w:r>
            <w:r>
              <w:t>/FOCUS</w:t>
            </w:r>
          </w:p>
        </w:tc>
        <w:tc>
          <w:tcPr>
            <w:tcW w:w="2224" w:type="dxa"/>
            <w:vAlign w:val="center"/>
          </w:tcPr>
          <w:p w14:paraId="375569AF" w14:textId="77777777" w:rsidR="00826218" w:rsidRPr="001F76DD" w:rsidRDefault="00826218" w:rsidP="00826218">
            <w:pPr>
              <w:jc w:val="center"/>
              <w:rPr>
                <w:b/>
              </w:rPr>
            </w:pPr>
            <w:r w:rsidRPr="001F76DD">
              <w:rPr>
                <w:b/>
              </w:rPr>
              <w:t xml:space="preserve">Blood Heart </w:t>
            </w:r>
          </w:p>
          <w:p w14:paraId="18CF6453" w14:textId="3E2BF4A6" w:rsidR="00826218" w:rsidRPr="001F76DD" w:rsidRDefault="00826218" w:rsidP="00826218">
            <w:pPr>
              <w:jc w:val="center"/>
              <w:rPr>
                <w:rFonts w:cstheme="minorHAnsi"/>
              </w:rPr>
            </w:pPr>
          </w:p>
        </w:tc>
        <w:tc>
          <w:tcPr>
            <w:tcW w:w="2194" w:type="dxa"/>
            <w:vAlign w:val="center"/>
          </w:tcPr>
          <w:p w14:paraId="62C42F32" w14:textId="77777777" w:rsidR="00826218" w:rsidRPr="001F76DD" w:rsidRDefault="00826218" w:rsidP="00826218">
            <w:pPr>
              <w:jc w:val="center"/>
              <w:rPr>
                <w:b/>
              </w:rPr>
            </w:pPr>
            <w:r w:rsidRPr="001F76DD">
              <w:rPr>
                <w:b/>
              </w:rPr>
              <w:t>Frozen Kingdom</w:t>
            </w:r>
          </w:p>
          <w:p w14:paraId="67487BAC" w14:textId="46F666ED" w:rsidR="00826218" w:rsidRPr="001F76DD" w:rsidRDefault="00826218" w:rsidP="00826218">
            <w:pPr>
              <w:jc w:val="center"/>
              <w:rPr>
                <w:rFonts w:cstheme="minorHAnsi"/>
                <w:b/>
              </w:rPr>
            </w:pPr>
          </w:p>
        </w:tc>
        <w:tc>
          <w:tcPr>
            <w:tcW w:w="2195" w:type="dxa"/>
            <w:vAlign w:val="center"/>
          </w:tcPr>
          <w:p w14:paraId="1B537C17" w14:textId="77777777" w:rsidR="00826218" w:rsidRPr="001F76DD" w:rsidRDefault="00826218" w:rsidP="00826218">
            <w:pPr>
              <w:jc w:val="center"/>
              <w:rPr>
                <w:b/>
              </w:rPr>
            </w:pPr>
          </w:p>
          <w:p w14:paraId="6CCC398C" w14:textId="77777777" w:rsidR="00826218" w:rsidRPr="001F76DD" w:rsidRDefault="00826218" w:rsidP="00826218">
            <w:pPr>
              <w:jc w:val="center"/>
              <w:rPr>
                <w:b/>
              </w:rPr>
            </w:pPr>
            <w:r w:rsidRPr="001F76DD">
              <w:rPr>
                <w:b/>
              </w:rPr>
              <w:t>A Child’s War</w:t>
            </w:r>
          </w:p>
          <w:p w14:paraId="71C89CBA" w14:textId="77777777" w:rsidR="00826218" w:rsidRPr="001F76DD" w:rsidRDefault="00826218" w:rsidP="00826218">
            <w:pPr>
              <w:jc w:val="center"/>
              <w:rPr>
                <w:b/>
              </w:rPr>
            </w:pPr>
            <w:r w:rsidRPr="001F76DD">
              <w:rPr>
                <w:b/>
              </w:rPr>
              <w:t>&amp;</w:t>
            </w:r>
          </w:p>
          <w:p w14:paraId="383188ED" w14:textId="77777777" w:rsidR="00826218" w:rsidRPr="001F76DD" w:rsidRDefault="00826218" w:rsidP="00826218">
            <w:pPr>
              <w:jc w:val="center"/>
              <w:rPr>
                <w:b/>
              </w:rPr>
            </w:pPr>
            <w:r w:rsidRPr="001F76DD">
              <w:rPr>
                <w:b/>
              </w:rPr>
              <w:t>Britain at War</w:t>
            </w:r>
          </w:p>
          <w:p w14:paraId="62BD662D" w14:textId="71DD042F" w:rsidR="00826218" w:rsidRPr="001F76DD" w:rsidRDefault="00826218" w:rsidP="00826218">
            <w:pPr>
              <w:jc w:val="center"/>
              <w:rPr>
                <w:rFonts w:cstheme="minorHAnsi"/>
                <w:b/>
              </w:rPr>
            </w:pPr>
          </w:p>
        </w:tc>
        <w:tc>
          <w:tcPr>
            <w:tcW w:w="2194" w:type="dxa"/>
          </w:tcPr>
          <w:p w14:paraId="4434E1C3" w14:textId="77777777" w:rsidR="00474391" w:rsidRPr="001F76DD" w:rsidRDefault="00474391" w:rsidP="00826218">
            <w:pPr>
              <w:jc w:val="center"/>
              <w:rPr>
                <w:b/>
              </w:rPr>
            </w:pPr>
          </w:p>
          <w:p w14:paraId="5135A15C" w14:textId="32E632BA" w:rsidR="00826218" w:rsidRPr="001F76DD" w:rsidRDefault="00826218" w:rsidP="00826218">
            <w:pPr>
              <w:jc w:val="center"/>
              <w:rPr>
                <w:b/>
              </w:rPr>
            </w:pPr>
            <w:r w:rsidRPr="001F76DD">
              <w:rPr>
                <w:b/>
              </w:rPr>
              <w:t>Islamic Golden Age</w:t>
            </w:r>
          </w:p>
          <w:p w14:paraId="117C28A8" w14:textId="77777777" w:rsidR="00826218" w:rsidRPr="001F76DD" w:rsidRDefault="00826218" w:rsidP="00826218">
            <w:pPr>
              <w:jc w:val="center"/>
              <w:rPr>
                <w:b/>
              </w:rPr>
            </w:pPr>
            <w:r w:rsidRPr="001F76DD">
              <w:rPr>
                <w:b/>
              </w:rPr>
              <w:t>Islamic Art</w:t>
            </w:r>
          </w:p>
          <w:p w14:paraId="6F21CAFF" w14:textId="5F5EC197" w:rsidR="00826218" w:rsidRPr="001F76DD" w:rsidRDefault="00826218" w:rsidP="00826218">
            <w:pPr>
              <w:jc w:val="center"/>
              <w:rPr>
                <w:rFonts w:cstheme="minorHAnsi"/>
                <w:b/>
              </w:rPr>
            </w:pPr>
          </w:p>
        </w:tc>
        <w:tc>
          <w:tcPr>
            <w:tcW w:w="2193" w:type="dxa"/>
            <w:vAlign w:val="center"/>
          </w:tcPr>
          <w:p w14:paraId="22BD3EBE" w14:textId="77777777" w:rsidR="00474391" w:rsidRPr="001F76DD" w:rsidRDefault="00474391" w:rsidP="00474391">
            <w:pPr>
              <w:jc w:val="center"/>
              <w:rPr>
                <w:b/>
              </w:rPr>
            </w:pPr>
            <w:r w:rsidRPr="001F76DD">
              <w:rPr>
                <w:b/>
              </w:rPr>
              <w:t>Islamic Golden Age</w:t>
            </w:r>
          </w:p>
          <w:p w14:paraId="511CC9CD" w14:textId="77777777" w:rsidR="00474391" w:rsidRPr="001F76DD" w:rsidRDefault="00474391" w:rsidP="00474391">
            <w:pPr>
              <w:jc w:val="center"/>
              <w:rPr>
                <w:b/>
              </w:rPr>
            </w:pPr>
            <w:r w:rsidRPr="001F76DD">
              <w:rPr>
                <w:b/>
              </w:rPr>
              <w:t>Islamic Art</w:t>
            </w:r>
          </w:p>
          <w:p w14:paraId="1705AD62" w14:textId="63306D86" w:rsidR="00826218" w:rsidRPr="001F76DD" w:rsidRDefault="00826218" w:rsidP="00474391">
            <w:pPr>
              <w:jc w:val="center"/>
              <w:rPr>
                <w:rFonts w:cstheme="minorHAnsi"/>
                <w:b/>
              </w:rPr>
            </w:pPr>
          </w:p>
        </w:tc>
        <w:tc>
          <w:tcPr>
            <w:tcW w:w="2192" w:type="dxa"/>
            <w:vAlign w:val="center"/>
          </w:tcPr>
          <w:p w14:paraId="351034BE" w14:textId="77777777" w:rsidR="00474391" w:rsidRPr="001F76DD" w:rsidRDefault="00474391" w:rsidP="00474391">
            <w:pPr>
              <w:jc w:val="center"/>
              <w:rPr>
                <w:b/>
              </w:rPr>
            </w:pPr>
            <w:r w:rsidRPr="001F76DD">
              <w:rPr>
                <w:b/>
              </w:rPr>
              <w:t>Trailblazers, Barrier Breakers</w:t>
            </w:r>
          </w:p>
          <w:p w14:paraId="5D2D2E10" w14:textId="536A4B9E" w:rsidR="00826218" w:rsidRPr="001F76DD" w:rsidRDefault="00826218" w:rsidP="00474391">
            <w:pPr>
              <w:jc w:val="center"/>
              <w:rPr>
                <w:rFonts w:cstheme="minorHAnsi"/>
                <w:b/>
              </w:rPr>
            </w:pPr>
          </w:p>
        </w:tc>
      </w:tr>
      <w:tr w:rsidR="006C47D9" w:rsidRPr="00240BE3" w14:paraId="606B8FD2" w14:textId="77777777" w:rsidTr="008534E5">
        <w:trPr>
          <w:trHeight w:val="1697"/>
        </w:trPr>
        <w:tc>
          <w:tcPr>
            <w:tcW w:w="2196" w:type="dxa"/>
            <w:tcBorders>
              <w:left w:val="single" w:sz="4" w:space="0" w:color="4A11E9"/>
            </w:tcBorders>
          </w:tcPr>
          <w:p w14:paraId="30B2D9D2" w14:textId="4FA01A5A" w:rsidR="006C47D9" w:rsidRPr="00240BE3" w:rsidRDefault="006C47D9" w:rsidP="006C47D9">
            <w:pPr>
              <w:rPr>
                <w:b/>
                <w:sz w:val="28"/>
              </w:rPr>
            </w:pPr>
            <w:r>
              <w:rPr>
                <w:b/>
                <w:sz w:val="28"/>
              </w:rPr>
              <w:t>KEY</w:t>
            </w:r>
            <w:r w:rsidRPr="00240BE3">
              <w:rPr>
                <w:b/>
                <w:sz w:val="28"/>
              </w:rPr>
              <w:t xml:space="preserve"> KNOWLEDGE</w:t>
            </w:r>
            <w:r>
              <w:rPr>
                <w:b/>
                <w:sz w:val="28"/>
              </w:rPr>
              <w:t xml:space="preserve"> &amp; SKILLS</w:t>
            </w:r>
          </w:p>
        </w:tc>
        <w:tc>
          <w:tcPr>
            <w:tcW w:w="2224" w:type="dxa"/>
          </w:tcPr>
          <w:p w14:paraId="3C354BF2" w14:textId="3E33F823" w:rsidR="006C47D9" w:rsidRPr="001F76DD" w:rsidRDefault="006C47D9" w:rsidP="006C47D9">
            <w:pPr>
              <w:pStyle w:val="NormalWeb"/>
              <w:rPr>
                <w:rFonts w:asciiTheme="minorHAnsi" w:hAnsiTheme="minorHAnsi" w:cstheme="minorHAnsi"/>
                <w:sz w:val="22"/>
                <w:szCs w:val="22"/>
              </w:rPr>
            </w:pPr>
            <w:r w:rsidRPr="001F76DD">
              <w:rPr>
                <w:rFonts w:asciiTheme="minorHAnsi" w:hAnsiTheme="minorHAnsi" w:cstheme="minorHAnsi"/>
                <w:sz w:val="22"/>
                <w:szCs w:val="22"/>
              </w:rPr>
              <w:t xml:space="preserve">Explore how geography influenced the spread of medical knowledge, including the movement of ideas and texts between regions like the Middle East, Europe, and North Africa. Learn how trade routes, cities, and cultural </w:t>
            </w:r>
            <w:r w:rsidR="004927AA" w:rsidRPr="001F76DD">
              <w:rPr>
                <w:rFonts w:asciiTheme="minorHAnsi" w:hAnsiTheme="minorHAnsi" w:cstheme="minorHAnsi"/>
                <w:sz w:val="22"/>
                <w:szCs w:val="22"/>
              </w:rPr>
              <w:t>centres</w:t>
            </w:r>
            <w:r w:rsidRPr="001F76DD">
              <w:rPr>
                <w:rFonts w:asciiTheme="minorHAnsi" w:hAnsiTheme="minorHAnsi" w:cstheme="minorHAnsi"/>
                <w:sz w:val="22"/>
                <w:szCs w:val="22"/>
              </w:rPr>
              <w:t xml:space="preserve"> shaped the exchange of discoveries and treatments from the Islamic Golden Age to Europe.</w:t>
            </w:r>
          </w:p>
        </w:tc>
        <w:tc>
          <w:tcPr>
            <w:tcW w:w="2194" w:type="dxa"/>
          </w:tcPr>
          <w:p w14:paraId="7184D178" w14:textId="77777777" w:rsidR="00970CB2" w:rsidRPr="001F76DD" w:rsidRDefault="0090136F" w:rsidP="00970CB2">
            <w:pPr>
              <w:pStyle w:val="NormalWeb"/>
              <w:spacing w:before="0" w:beforeAutospacing="0" w:after="0" w:afterAutospacing="0"/>
              <w:rPr>
                <w:rFonts w:asciiTheme="minorHAnsi" w:hAnsiTheme="minorHAnsi" w:cstheme="minorHAnsi"/>
                <w:sz w:val="22"/>
                <w:szCs w:val="22"/>
              </w:rPr>
            </w:pPr>
            <w:r w:rsidRPr="001F76DD">
              <w:rPr>
                <w:rFonts w:asciiTheme="minorHAnsi" w:hAnsiTheme="minorHAnsi" w:cstheme="minorHAnsi"/>
                <w:sz w:val="22"/>
                <w:szCs w:val="22"/>
              </w:rPr>
              <w:t xml:space="preserve">Measure temperature, humidity, and snow quality, and record observations of the environment and visitor </w:t>
            </w:r>
            <w:r w:rsidR="00970CB2" w:rsidRPr="001F76DD">
              <w:rPr>
                <w:rFonts w:asciiTheme="minorHAnsi" w:hAnsiTheme="minorHAnsi" w:cstheme="minorHAnsi"/>
                <w:sz w:val="22"/>
                <w:szCs w:val="22"/>
              </w:rPr>
              <w:t>e</w:t>
            </w:r>
            <w:r w:rsidRPr="001F76DD">
              <w:rPr>
                <w:rFonts w:asciiTheme="minorHAnsi" w:hAnsiTheme="minorHAnsi" w:cstheme="minorHAnsi"/>
                <w:sz w:val="22"/>
                <w:szCs w:val="22"/>
              </w:rPr>
              <w:t>xperience.</w:t>
            </w:r>
          </w:p>
          <w:p w14:paraId="2A8E7336" w14:textId="2F808BED" w:rsidR="0090136F" w:rsidRPr="001F76DD" w:rsidRDefault="0090136F" w:rsidP="00970CB2">
            <w:pPr>
              <w:pStyle w:val="NormalWeb"/>
              <w:spacing w:before="0" w:beforeAutospacing="0" w:after="0" w:afterAutospacing="0"/>
              <w:rPr>
                <w:rFonts w:asciiTheme="minorHAnsi" w:hAnsiTheme="minorHAnsi" w:cstheme="minorHAnsi"/>
                <w:sz w:val="22"/>
                <w:szCs w:val="22"/>
              </w:rPr>
            </w:pPr>
            <w:r w:rsidRPr="001F76DD">
              <w:rPr>
                <w:rFonts w:asciiTheme="minorHAnsi" w:hAnsiTheme="minorHAnsi" w:cstheme="minorHAnsi"/>
                <w:sz w:val="22"/>
                <w:szCs w:val="22"/>
              </w:rPr>
              <w:t>Analyse the data, compare it to natural snow conditions, and reflect on how the Snowdome differs from a real ski environment.</w:t>
            </w:r>
          </w:p>
          <w:p w14:paraId="074F3264" w14:textId="20DF21FC" w:rsidR="006C47D9" w:rsidRPr="001F76DD" w:rsidRDefault="00571025" w:rsidP="006C47D9">
            <w:pPr>
              <w:textAlignment w:val="baseline"/>
              <w:rPr>
                <w:rFonts w:cstheme="minorHAnsi"/>
              </w:rPr>
            </w:pPr>
            <w:r w:rsidRPr="001F76DD">
              <w:rPr>
                <w:rFonts w:cstheme="minorHAnsi"/>
              </w:rPr>
              <w:t>Draw conclusions about the effects of indoor vs. outdoor snow climates.</w:t>
            </w:r>
          </w:p>
        </w:tc>
        <w:tc>
          <w:tcPr>
            <w:tcW w:w="2195" w:type="dxa"/>
          </w:tcPr>
          <w:p w14:paraId="4F3BD53F" w14:textId="4816C435" w:rsidR="006C47D9" w:rsidRPr="001F76DD" w:rsidRDefault="007D7201" w:rsidP="006C47D9">
            <w:pPr>
              <w:rPr>
                <w:rFonts w:cstheme="minorHAnsi"/>
              </w:rPr>
            </w:pPr>
            <w:r w:rsidRPr="001F76DD">
              <w:rPr>
                <w:rFonts w:cstheme="minorHAnsi"/>
              </w:rPr>
              <w:t>Locate cities and ports bombed during the Blitz using maps, grid references, and Google Earth. Examine why certain areas were targeted</w:t>
            </w:r>
            <w:r w:rsidR="00A23C3A" w:rsidRPr="001F76DD">
              <w:rPr>
                <w:rFonts w:cstheme="minorHAnsi"/>
              </w:rPr>
              <w:t xml:space="preserve"> </w:t>
            </w:r>
            <w:r w:rsidRPr="001F76DD">
              <w:rPr>
                <w:rFonts w:cstheme="minorHAnsi"/>
              </w:rPr>
              <w:t>and identify geographical features that influenced vulnerability. Understand how geography shaped wartime events and strategies.</w:t>
            </w:r>
          </w:p>
        </w:tc>
        <w:tc>
          <w:tcPr>
            <w:tcW w:w="2194" w:type="dxa"/>
          </w:tcPr>
          <w:p w14:paraId="7E5AAEDE" w14:textId="0F683D7F" w:rsidR="008C71CB" w:rsidRPr="001F76DD" w:rsidRDefault="000109D8" w:rsidP="006C47D9">
            <w:pPr>
              <w:rPr>
                <w:rFonts w:cstheme="minorHAnsi"/>
              </w:rPr>
            </w:pPr>
            <w:r w:rsidRPr="001F76DD">
              <w:rPr>
                <w:rFonts w:cstheme="minorHAnsi"/>
              </w:rPr>
              <w:t>Examine Baghdad’s location and its importance as a centre of learning and trade.</w:t>
            </w:r>
          </w:p>
          <w:p w14:paraId="2C45811D" w14:textId="2D0BE789" w:rsidR="006C47D9" w:rsidRPr="001F76DD" w:rsidRDefault="000109D8" w:rsidP="006C47D9">
            <w:pPr>
              <w:rPr>
                <w:rFonts w:cstheme="minorHAnsi"/>
              </w:rPr>
            </w:pPr>
            <w:r w:rsidRPr="001F76DD">
              <w:rPr>
                <w:rFonts w:cstheme="minorHAnsi"/>
              </w:rPr>
              <w:t>Map the Silk Road and other trade routes, exploring how geography enabled cultural exchange, commerce, and the spread of Islamic influence.</w:t>
            </w:r>
          </w:p>
        </w:tc>
        <w:tc>
          <w:tcPr>
            <w:tcW w:w="2193" w:type="dxa"/>
          </w:tcPr>
          <w:p w14:paraId="4A3FDAEA" w14:textId="7E5F6763" w:rsidR="006C47D9" w:rsidRPr="001F76DD" w:rsidRDefault="00640DB5" w:rsidP="006C47D9">
            <w:pPr>
              <w:rPr>
                <w:rFonts w:cstheme="minorHAnsi"/>
              </w:rPr>
            </w:pPr>
            <w:r w:rsidRPr="001F76DD">
              <w:rPr>
                <w:rFonts w:cstheme="minorHAnsi"/>
              </w:rPr>
              <w:t>Map the Silk Road and Baghdad’s trade routes to see how geography enabled trade, the spread of Islamic teachings, and cultural exchange. Explore how Baghdad’s location supported its role as a centre of learning, innovation, and the introduction of new technologies like paper.</w:t>
            </w:r>
          </w:p>
        </w:tc>
        <w:tc>
          <w:tcPr>
            <w:tcW w:w="2192" w:type="dxa"/>
            <w:tcBorders>
              <w:right w:val="single" w:sz="4" w:space="0" w:color="4A11E9"/>
            </w:tcBorders>
          </w:tcPr>
          <w:p w14:paraId="79417D29" w14:textId="22683F94" w:rsidR="006C47D9" w:rsidRPr="001F76DD" w:rsidRDefault="004927AA" w:rsidP="006C47D9">
            <w:pPr>
              <w:rPr>
                <w:rFonts w:cstheme="minorHAnsi"/>
              </w:rPr>
            </w:pPr>
            <w:r w:rsidRPr="001F76DD">
              <w:rPr>
                <w:rFonts w:cstheme="minorHAnsi"/>
              </w:rPr>
              <w:t>Identify cultural hubs for Black art such as Harlem, Brixton, Lagos, and Kingston, and plot them on a map. Explore how migration, community, and location influenced the development of these centres and the spread of Black artistic expression worldwide.</w:t>
            </w:r>
          </w:p>
        </w:tc>
      </w:tr>
      <w:tr w:rsidR="006C47D9" w:rsidRPr="00240BE3" w14:paraId="3DAAC52B" w14:textId="77777777" w:rsidTr="008534E5">
        <w:trPr>
          <w:trHeight w:val="1656"/>
        </w:trPr>
        <w:tc>
          <w:tcPr>
            <w:tcW w:w="2196" w:type="dxa"/>
            <w:tcBorders>
              <w:left w:val="single" w:sz="4" w:space="0" w:color="4A11E9"/>
              <w:bottom w:val="single" w:sz="4" w:space="0" w:color="4A11E9"/>
            </w:tcBorders>
          </w:tcPr>
          <w:p w14:paraId="113331B5" w14:textId="7E0C7F43" w:rsidR="006C47D9" w:rsidRPr="00240BE3" w:rsidRDefault="006C47D9" w:rsidP="006C47D9">
            <w:pPr>
              <w:rPr>
                <w:b/>
                <w:sz w:val="28"/>
              </w:rPr>
            </w:pPr>
            <w:r>
              <w:rPr>
                <w:b/>
                <w:sz w:val="28"/>
              </w:rPr>
              <w:t>ORACY OUTCOME</w:t>
            </w:r>
          </w:p>
        </w:tc>
        <w:tc>
          <w:tcPr>
            <w:tcW w:w="2224" w:type="dxa"/>
            <w:tcBorders>
              <w:bottom w:val="single" w:sz="4" w:space="0" w:color="4A11E9"/>
            </w:tcBorders>
          </w:tcPr>
          <w:p w14:paraId="74069B5B" w14:textId="057D3E0F" w:rsidR="006C47D9" w:rsidRPr="001F76DD" w:rsidRDefault="001533ED" w:rsidP="001F76DD">
            <w:pPr>
              <w:jc w:val="center"/>
              <w:rPr>
                <w:rFonts w:cstheme="minorHAnsi"/>
              </w:rPr>
            </w:pPr>
            <w:r w:rsidRPr="001F76DD">
              <w:rPr>
                <w:rFonts w:cstheme="minorHAnsi"/>
              </w:rPr>
              <w:t xml:space="preserve">Research and </w:t>
            </w:r>
            <w:r w:rsidR="001A6006" w:rsidRPr="001F76DD">
              <w:rPr>
                <w:rFonts w:cstheme="minorHAnsi"/>
              </w:rPr>
              <w:t>Present</w:t>
            </w:r>
            <w:r w:rsidRPr="001F76DD">
              <w:rPr>
                <w:rFonts w:cstheme="minorHAnsi"/>
              </w:rPr>
              <w:t xml:space="preserve"> findings</w:t>
            </w:r>
          </w:p>
        </w:tc>
        <w:tc>
          <w:tcPr>
            <w:tcW w:w="2194" w:type="dxa"/>
            <w:tcBorders>
              <w:bottom w:val="single" w:sz="4" w:space="0" w:color="4A11E9"/>
            </w:tcBorders>
          </w:tcPr>
          <w:p w14:paraId="33DEA1E5" w14:textId="5CC5C00A" w:rsidR="006C47D9" w:rsidRPr="001F76DD" w:rsidRDefault="00290139" w:rsidP="001F76DD">
            <w:pPr>
              <w:jc w:val="center"/>
              <w:rPr>
                <w:rFonts w:cstheme="minorHAnsi"/>
              </w:rPr>
            </w:pPr>
            <w:r w:rsidRPr="001F76DD">
              <w:rPr>
                <w:rFonts w:cstheme="minorHAnsi"/>
              </w:rPr>
              <w:t>Listen and respond and ask questions</w:t>
            </w:r>
          </w:p>
        </w:tc>
        <w:tc>
          <w:tcPr>
            <w:tcW w:w="2195" w:type="dxa"/>
            <w:tcBorders>
              <w:bottom w:val="single" w:sz="4" w:space="0" w:color="4A11E9"/>
            </w:tcBorders>
          </w:tcPr>
          <w:p w14:paraId="357413DE" w14:textId="7C71B787" w:rsidR="006C47D9" w:rsidRPr="001F76DD" w:rsidRDefault="00FF1F9B" w:rsidP="001F76DD">
            <w:pPr>
              <w:jc w:val="center"/>
              <w:rPr>
                <w:rFonts w:cstheme="minorHAnsi"/>
              </w:rPr>
            </w:pPr>
            <w:r w:rsidRPr="001F76DD">
              <w:rPr>
                <w:rFonts w:cstheme="minorHAnsi"/>
              </w:rPr>
              <w:t>Group work and discussion</w:t>
            </w:r>
          </w:p>
        </w:tc>
        <w:tc>
          <w:tcPr>
            <w:tcW w:w="2194" w:type="dxa"/>
            <w:tcBorders>
              <w:bottom w:val="single" w:sz="4" w:space="0" w:color="4A11E9"/>
            </w:tcBorders>
          </w:tcPr>
          <w:p w14:paraId="0DE608AA" w14:textId="29889321" w:rsidR="006C47D9" w:rsidRPr="001F76DD" w:rsidRDefault="00317CDB" w:rsidP="001F76DD">
            <w:pPr>
              <w:jc w:val="center"/>
              <w:rPr>
                <w:rFonts w:cstheme="minorHAnsi"/>
              </w:rPr>
            </w:pPr>
            <w:r w:rsidRPr="001F76DD">
              <w:rPr>
                <w:rFonts w:cstheme="minorHAnsi"/>
              </w:rPr>
              <w:t>Research and Present findings</w:t>
            </w:r>
          </w:p>
        </w:tc>
        <w:tc>
          <w:tcPr>
            <w:tcW w:w="2193" w:type="dxa"/>
            <w:tcBorders>
              <w:bottom w:val="single" w:sz="4" w:space="0" w:color="4A11E9"/>
            </w:tcBorders>
          </w:tcPr>
          <w:p w14:paraId="0E5C0B7B" w14:textId="0B7335F7" w:rsidR="006C47D9" w:rsidRPr="001F76DD" w:rsidRDefault="00292E8D" w:rsidP="001F76DD">
            <w:pPr>
              <w:jc w:val="center"/>
              <w:rPr>
                <w:rFonts w:cstheme="minorHAnsi"/>
              </w:rPr>
            </w:pPr>
            <w:r w:rsidRPr="001F76DD">
              <w:rPr>
                <w:rFonts w:cstheme="minorHAnsi"/>
              </w:rPr>
              <w:t>Group work and discussion</w:t>
            </w:r>
          </w:p>
        </w:tc>
        <w:tc>
          <w:tcPr>
            <w:tcW w:w="2192" w:type="dxa"/>
            <w:tcBorders>
              <w:bottom w:val="single" w:sz="4" w:space="0" w:color="4A11E9"/>
              <w:right w:val="single" w:sz="4" w:space="0" w:color="4A11E9"/>
            </w:tcBorders>
          </w:tcPr>
          <w:p w14:paraId="361E2629" w14:textId="24F85A7F" w:rsidR="006C47D9" w:rsidRPr="001F76DD" w:rsidRDefault="00EF7BFE" w:rsidP="001F76DD">
            <w:pPr>
              <w:tabs>
                <w:tab w:val="center" w:pos="4201"/>
                <w:tab w:val="left" w:pos="6425"/>
              </w:tabs>
              <w:jc w:val="center"/>
              <w:rPr>
                <w:rFonts w:cstheme="minorHAnsi"/>
                <w:bCs/>
              </w:rPr>
            </w:pPr>
            <w:r w:rsidRPr="001F76DD">
              <w:rPr>
                <w:rFonts w:cstheme="minorHAnsi"/>
                <w:bCs/>
              </w:rPr>
              <w:t>Answer questions in the role of a significant artist.</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7799E"/>
    <w:multiLevelType w:val="hybridMultilevel"/>
    <w:tmpl w:val="0906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58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109D8"/>
    <w:rsid w:val="000A64E2"/>
    <w:rsid w:val="000B0CA4"/>
    <w:rsid w:val="000C642F"/>
    <w:rsid w:val="000D02AC"/>
    <w:rsid w:val="000F4153"/>
    <w:rsid w:val="001261A7"/>
    <w:rsid w:val="001334D6"/>
    <w:rsid w:val="001533ED"/>
    <w:rsid w:val="00156B85"/>
    <w:rsid w:val="00183DEE"/>
    <w:rsid w:val="001A6006"/>
    <w:rsid w:val="001F76DD"/>
    <w:rsid w:val="00213632"/>
    <w:rsid w:val="00236CEE"/>
    <w:rsid w:val="002530BD"/>
    <w:rsid w:val="00290139"/>
    <w:rsid w:val="00292E8D"/>
    <w:rsid w:val="002A2D48"/>
    <w:rsid w:val="002B6239"/>
    <w:rsid w:val="002C2828"/>
    <w:rsid w:val="002E7388"/>
    <w:rsid w:val="00307BAB"/>
    <w:rsid w:val="00317CDB"/>
    <w:rsid w:val="00324426"/>
    <w:rsid w:val="00361D84"/>
    <w:rsid w:val="003633B7"/>
    <w:rsid w:val="003958AF"/>
    <w:rsid w:val="003A2290"/>
    <w:rsid w:val="003A4A56"/>
    <w:rsid w:val="003F589B"/>
    <w:rsid w:val="00443633"/>
    <w:rsid w:val="00474391"/>
    <w:rsid w:val="00490069"/>
    <w:rsid w:val="004927AA"/>
    <w:rsid w:val="004C6902"/>
    <w:rsid w:val="004D4E69"/>
    <w:rsid w:val="004E5A4A"/>
    <w:rsid w:val="00522B91"/>
    <w:rsid w:val="00535977"/>
    <w:rsid w:val="005443CA"/>
    <w:rsid w:val="00551071"/>
    <w:rsid w:val="00571025"/>
    <w:rsid w:val="005727A6"/>
    <w:rsid w:val="0057411F"/>
    <w:rsid w:val="005C15BF"/>
    <w:rsid w:val="005F0841"/>
    <w:rsid w:val="00606343"/>
    <w:rsid w:val="00607E2F"/>
    <w:rsid w:val="00614FB8"/>
    <w:rsid w:val="00623D7D"/>
    <w:rsid w:val="006309E2"/>
    <w:rsid w:val="00632043"/>
    <w:rsid w:val="00634B55"/>
    <w:rsid w:val="00640DB5"/>
    <w:rsid w:val="00652D44"/>
    <w:rsid w:val="0066710D"/>
    <w:rsid w:val="006B03E6"/>
    <w:rsid w:val="006B6BB6"/>
    <w:rsid w:val="006C092A"/>
    <w:rsid w:val="006C47D9"/>
    <w:rsid w:val="00781103"/>
    <w:rsid w:val="0078608D"/>
    <w:rsid w:val="00790D6C"/>
    <w:rsid w:val="007D7201"/>
    <w:rsid w:val="007E3357"/>
    <w:rsid w:val="007E6416"/>
    <w:rsid w:val="007F58DE"/>
    <w:rsid w:val="00826218"/>
    <w:rsid w:val="00827164"/>
    <w:rsid w:val="00850457"/>
    <w:rsid w:val="008534E5"/>
    <w:rsid w:val="00854FBB"/>
    <w:rsid w:val="00875CE4"/>
    <w:rsid w:val="008A33B4"/>
    <w:rsid w:val="008C71CB"/>
    <w:rsid w:val="008F3C3A"/>
    <w:rsid w:val="0090136F"/>
    <w:rsid w:val="00970CB2"/>
    <w:rsid w:val="009A765F"/>
    <w:rsid w:val="009B5B36"/>
    <w:rsid w:val="009C059F"/>
    <w:rsid w:val="009D1CF2"/>
    <w:rsid w:val="009D326D"/>
    <w:rsid w:val="009E1B0D"/>
    <w:rsid w:val="009E4D63"/>
    <w:rsid w:val="00A23C3A"/>
    <w:rsid w:val="00A37D20"/>
    <w:rsid w:val="00A62F0F"/>
    <w:rsid w:val="00A94831"/>
    <w:rsid w:val="00AC4720"/>
    <w:rsid w:val="00AC66FC"/>
    <w:rsid w:val="00AD0A65"/>
    <w:rsid w:val="00AD3938"/>
    <w:rsid w:val="00AD50D5"/>
    <w:rsid w:val="00AF69D6"/>
    <w:rsid w:val="00B224C8"/>
    <w:rsid w:val="00B402A8"/>
    <w:rsid w:val="00B42C28"/>
    <w:rsid w:val="00B61F37"/>
    <w:rsid w:val="00B95403"/>
    <w:rsid w:val="00BB542D"/>
    <w:rsid w:val="00BC0E22"/>
    <w:rsid w:val="00BD2C44"/>
    <w:rsid w:val="00BE76CD"/>
    <w:rsid w:val="00C15BA8"/>
    <w:rsid w:val="00C633AA"/>
    <w:rsid w:val="00C732FC"/>
    <w:rsid w:val="00C7480B"/>
    <w:rsid w:val="00C8783D"/>
    <w:rsid w:val="00C94249"/>
    <w:rsid w:val="00CB7D3A"/>
    <w:rsid w:val="00CE3320"/>
    <w:rsid w:val="00CE5482"/>
    <w:rsid w:val="00CE6B45"/>
    <w:rsid w:val="00D34845"/>
    <w:rsid w:val="00D36BF1"/>
    <w:rsid w:val="00D413DF"/>
    <w:rsid w:val="00DC6B64"/>
    <w:rsid w:val="00DD7F82"/>
    <w:rsid w:val="00DE0625"/>
    <w:rsid w:val="00E35C65"/>
    <w:rsid w:val="00E74FC1"/>
    <w:rsid w:val="00EB7E70"/>
    <w:rsid w:val="00EC6227"/>
    <w:rsid w:val="00EF7BFE"/>
    <w:rsid w:val="00F02ABA"/>
    <w:rsid w:val="00F2000E"/>
    <w:rsid w:val="00F20BF0"/>
    <w:rsid w:val="00F21170"/>
    <w:rsid w:val="00F22066"/>
    <w:rsid w:val="00FB0BC3"/>
    <w:rsid w:val="00FB6C43"/>
    <w:rsid w:val="00FD6126"/>
    <w:rsid w:val="00FE14E1"/>
    <w:rsid w:val="00FE4F01"/>
    <w:rsid w:val="00FE5844"/>
    <w:rsid w:val="00FF1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391"/>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5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 w:type="paragraph" w:styleId="NormalWeb">
    <w:name w:val="Normal (Web)"/>
    <w:basedOn w:val="Normal"/>
    <w:uiPriority w:val="99"/>
    <w:unhideWhenUsed/>
    <w:rsid w:val="00AC47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854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Khamida Malik</cp:lastModifiedBy>
  <cp:revision>125</cp:revision>
  <cp:lastPrinted>2026-02-27T13:23:00Z</cp:lastPrinted>
  <dcterms:created xsi:type="dcterms:W3CDTF">2026-03-06T22:14:00Z</dcterms:created>
  <dcterms:modified xsi:type="dcterms:W3CDTF">2026-03-13T13:15:00Z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