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694960CB" w:rsidR="00A62F0F" w:rsidRPr="00240BE3" w:rsidRDefault="00C7480B" w:rsidP="00A62F0F">
      <w:pPr>
        <w:pStyle w:val="Heading1"/>
      </w:pPr>
      <w:r>
        <w:t>Geography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6"/>
        <w:gridCol w:w="2224"/>
        <w:gridCol w:w="2194"/>
        <w:gridCol w:w="2195"/>
        <w:gridCol w:w="2194"/>
        <w:gridCol w:w="2193"/>
        <w:gridCol w:w="2192"/>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7BD03A3E" w:rsidR="00A62F0F" w:rsidRPr="00E35C65" w:rsidRDefault="00A62F0F" w:rsidP="00F7388D">
            <w:pPr>
              <w:pStyle w:val="Heading2"/>
              <w:rPr>
                <w:color w:val="F5C823"/>
              </w:rPr>
            </w:pPr>
            <w:r w:rsidRPr="00E35C65">
              <w:rPr>
                <w:color w:val="F5C823"/>
              </w:rPr>
              <w:t xml:space="preserve">YEAR </w:t>
            </w:r>
            <w:r w:rsidR="008534E5">
              <w:rPr>
                <w:color w:val="F5C823"/>
              </w:rPr>
              <w:t>5</w:t>
            </w:r>
          </w:p>
        </w:tc>
      </w:tr>
      <w:tr w:rsidR="003A2290" w:rsidRPr="00240BE3" w14:paraId="039643B3" w14:textId="77777777" w:rsidTr="008534E5">
        <w:tc>
          <w:tcPr>
            <w:tcW w:w="2196" w:type="dxa"/>
            <w:tcBorders>
              <w:left w:val="single" w:sz="4" w:space="0" w:color="4A11E9"/>
            </w:tcBorders>
          </w:tcPr>
          <w:p w14:paraId="5C133488" w14:textId="77777777" w:rsidR="003A2290" w:rsidRDefault="003A2290" w:rsidP="00F7388D">
            <w:pPr>
              <w:pStyle w:val="Heading3"/>
            </w:pPr>
          </w:p>
        </w:tc>
        <w:tc>
          <w:tcPr>
            <w:tcW w:w="4418"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89"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85"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8534E5">
        <w:tc>
          <w:tcPr>
            <w:tcW w:w="2196" w:type="dxa"/>
            <w:tcBorders>
              <w:left w:val="single" w:sz="4" w:space="0" w:color="4A11E9"/>
            </w:tcBorders>
          </w:tcPr>
          <w:p w14:paraId="38B1657E" w14:textId="77777777" w:rsidR="002530BD" w:rsidRDefault="002530BD" w:rsidP="002530BD">
            <w:pPr>
              <w:pStyle w:val="Heading3"/>
            </w:pPr>
          </w:p>
        </w:tc>
        <w:tc>
          <w:tcPr>
            <w:tcW w:w="2224"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4"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5"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4"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3"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2"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8534E5" w:rsidRPr="00240BE3" w14:paraId="294D0E01" w14:textId="77777777" w:rsidTr="008534E5">
        <w:trPr>
          <w:trHeight w:val="1410"/>
        </w:trPr>
        <w:tc>
          <w:tcPr>
            <w:tcW w:w="2196" w:type="dxa"/>
            <w:tcBorders>
              <w:left w:val="single" w:sz="4" w:space="0" w:color="4A11E9"/>
            </w:tcBorders>
          </w:tcPr>
          <w:p w14:paraId="478A1EE0" w14:textId="4990204B" w:rsidR="008534E5" w:rsidRPr="00240BE3" w:rsidRDefault="008534E5" w:rsidP="008534E5">
            <w:pPr>
              <w:pStyle w:val="Heading3"/>
            </w:pPr>
            <w:r w:rsidRPr="00240BE3">
              <w:t>TOPIC</w:t>
            </w:r>
            <w:r>
              <w:t>/FOCUS</w:t>
            </w:r>
          </w:p>
        </w:tc>
        <w:tc>
          <w:tcPr>
            <w:tcW w:w="2224" w:type="dxa"/>
            <w:vAlign w:val="center"/>
          </w:tcPr>
          <w:p w14:paraId="03952367" w14:textId="77777777" w:rsidR="008534E5" w:rsidRPr="00097189" w:rsidRDefault="008534E5" w:rsidP="008534E5">
            <w:pPr>
              <w:jc w:val="center"/>
              <w:rPr>
                <w:b/>
              </w:rPr>
            </w:pPr>
            <w:r w:rsidRPr="00097189">
              <w:rPr>
                <w:b/>
              </w:rPr>
              <w:t>Stargazers</w:t>
            </w:r>
          </w:p>
          <w:p w14:paraId="0B7BD507" w14:textId="77777777" w:rsidR="008534E5" w:rsidRPr="00097189" w:rsidRDefault="008534E5" w:rsidP="008534E5">
            <w:pPr>
              <w:jc w:val="center"/>
              <w:rPr>
                <w:b/>
              </w:rPr>
            </w:pPr>
            <w:r w:rsidRPr="00097189">
              <w:rPr>
                <w:b/>
              </w:rPr>
              <w:t>&amp;</w:t>
            </w:r>
          </w:p>
          <w:p w14:paraId="18CF6453" w14:textId="28A82045" w:rsidR="008534E5" w:rsidRPr="00097189" w:rsidRDefault="008534E5" w:rsidP="00E74FC1">
            <w:pPr>
              <w:jc w:val="center"/>
              <w:rPr>
                <w:rFonts w:cstheme="minorHAnsi"/>
              </w:rPr>
            </w:pPr>
            <w:r w:rsidRPr="00097189">
              <w:rPr>
                <w:b/>
              </w:rPr>
              <w:t>Earth and Space</w:t>
            </w:r>
          </w:p>
        </w:tc>
        <w:tc>
          <w:tcPr>
            <w:tcW w:w="2194" w:type="dxa"/>
            <w:vAlign w:val="center"/>
          </w:tcPr>
          <w:p w14:paraId="54EACFC8" w14:textId="77777777" w:rsidR="008534E5" w:rsidRPr="00097189" w:rsidRDefault="008534E5" w:rsidP="008534E5">
            <w:pPr>
              <w:jc w:val="center"/>
              <w:rPr>
                <w:b/>
              </w:rPr>
            </w:pPr>
            <w:r w:rsidRPr="00097189">
              <w:rPr>
                <w:b/>
              </w:rPr>
              <w:t>Fallen Fields (WW1 x2)</w:t>
            </w:r>
          </w:p>
          <w:p w14:paraId="67487BAC" w14:textId="46F666ED" w:rsidR="008534E5" w:rsidRPr="00097189" w:rsidRDefault="008534E5" w:rsidP="008534E5">
            <w:pPr>
              <w:jc w:val="center"/>
              <w:rPr>
                <w:rFonts w:cstheme="minorHAnsi"/>
                <w:b/>
              </w:rPr>
            </w:pPr>
          </w:p>
        </w:tc>
        <w:tc>
          <w:tcPr>
            <w:tcW w:w="2195" w:type="dxa"/>
            <w:vAlign w:val="center"/>
          </w:tcPr>
          <w:p w14:paraId="4D65A6AB" w14:textId="6F230BBB" w:rsidR="008534E5" w:rsidRPr="00097189" w:rsidRDefault="00097189" w:rsidP="008534E5">
            <w:pPr>
              <w:jc w:val="center"/>
              <w:rPr>
                <w:b/>
              </w:rPr>
            </w:pPr>
            <w:r>
              <w:rPr>
                <w:b/>
              </w:rPr>
              <w:t>S</w:t>
            </w:r>
            <w:r w:rsidR="008534E5" w:rsidRPr="00097189">
              <w:rPr>
                <w:b/>
              </w:rPr>
              <w:t>ow, Grow and Farm</w:t>
            </w:r>
          </w:p>
          <w:p w14:paraId="62BD662D" w14:textId="71DD042F" w:rsidR="008534E5" w:rsidRPr="00097189" w:rsidRDefault="008534E5" w:rsidP="008534E5">
            <w:pPr>
              <w:jc w:val="center"/>
              <w:rPr>
                <w:rFonts w:cstheme="minorHAnsi"/>
                <w:b/>
              </w:rPr>
            </w:pPr>
          </w:p>
        </w:tc>
        <w:tc>
          <w:tcPr>
            <w:tcW w:w="2194" w:type="dxa"/>
          </w:tcPr>
          <w:p w14:paraId="39E61823" w14:textId="77777777" w:rsidR="00E74FC1" w:rsidRPr="00097189" w:rsidRDefault="00E74FC1" w:rsidP="008534E5">
            <w:pPr>
              <w:jc w:val="center"/>
              <w:rPr>
                <w:b/>
              </w:rPr>
            </w:pPr>
          </w:p>
          <w:p w14:paraId="7C4BBAD2" w14:textId="77777777" w:rsidR="00097189" w:rsidRDefault="00097189" w:rsidP="008534E5">
            <w:pPr>
              <w:jc w:val="center"/>
              <w:rPr>
                <w:b/>
              </w:rPr>
            </w:pPr>
          </w:p>
          <w:p w14:paraId="6F21CAFF" w14:textId="13ECBE43" w:rsidR="008534E5" w:rsidRPr="00097189" w:rsidRDefault="008534E5" w:rsidP="008534E5">
            <w:pPr>
              <w:jc w:val="center"/>
              <w:rPr>
                <w:rFonts w:cstheme="minorHAnsi"/>
                <w:b/>
              </w:rPr>
            </w:pPr>
            <w:r w:rsidRPr="00097189">
              <w:rPr>
                <w:b/>
              </w:rPr>
              <w:t xml:space="preserve">Firedamp &amp; Davy Lamps </w:t>
            </w:r>
          </w:p>
        </w:tc>
        <w:tc>
          <w:tcPr>
            <w:tcW w:w="2193" w:type="dxa"/>
            <w:vAlign w:val="center"/>
          </w:tcPr>
          <w:p w14:paraId="1705AD62" w14:textId="7E5DA1BA" w:rsidR="008534E5" w:rsidRPr="00097189" w:rsidRDefault="000F4153" w:rsidP="008534E5">
            <w:pPr>
              <w:jc w:val="center"/>
              <w:rPr>
                <w:rFonts w:cstheme="minorHAnsi"/>
                <w:b/>
              </w:rPr>
            </w:pPr>
            <w:r w:rsidRPr="00097189">
              <w:rPr>
                <w:b/>
              </w:rPr>
              <w:t xml:space="preserve">Firedamp &amp; Davy Lamps </w:t>
            </w:r>
          </w:p>
        </w:tc>
        <w:tc>
          <w:tcPr>
            <w:tcW w:w="2192" w:type="dxa"/>
            <w:vAlign w:val="center"/>
          </w:tcPr>
          <w:p w14:paraId="5D2D2E10" w14:textId="01792826" w:rsidR="008534E5" w:rsidRPr="00097189" w:rsidRDefault="00535977" w:rsidP="008534E5">
            <w:pPr>
              <w:jc w:val="center"/>
              <w:rPr>
                <w:rFonts w:cstheme="minorHAnsi"/>
                <w:b/>
              </w:rPr>
            </w:pPr>
            <w:r w:rsidRPr="00097189">
              <w:rPr>
                <w:b/>
              </w:rPr>
              <w:t>Pharaohs</w:t>
            </w:r>
          </w:p>
        </w:tc>
      </w:tr>
      <w:tr w:rsidR="00B42C28" w:rsidRPr="00240BE3" w14:paraId="606B8FD2" w14:textId="77777777" w:rsidTr="008534E5">
        <w:trPr>
          <w:trHeight w:val="1697"/>
        </w:trPr>
        <w:tc>
          <w:tcPr>
            <w:tcW w:w="2196" w:type="dxa"/>
            <w:tcBorders>
              <w:left w:val="single" w:sz="4" w:space="0" w:color="4A11E9"/>
            </w:tcBorders>
          </w:tcPr>
          <w:p w14:paraId="30B2D9D2" w14:textId="4FA01A5A" w:rsidR="00B42C28" w:rsidRPr="00240BE3" w:rsidRDefault="00B42C28" w:rsidP="00B42C28">
            <w:pPr>
              <w:rPr>
                <w:b/>
                <w:sz w:val="28"/>
              </w:rPr>
            </w:pPr>
            <w:r>
              <w:rPr>
                <w:b/>
                <w:sz w:val="28"/>
              </w:rPr>
              <w:t>KEY</w:t>
            </w:r>
            <w:r w:rsidRPr="00240BE3">
              <w:rPr>
                <w:b/>
                <w:sz w:val="28"/>
              </w:rPr>
              <w:t xml:space="preserve"> KNOWLEDGE</w:t>
            </w:r>
            <w:r>
              <w:rPr>
                <w:b/>
                <w:sz w:val="28"/>
              </w:rPr>
              <w:t xml:space="preserve"> &amp; SKILLS</w:t>
            </w:r>
          </w:p>
        </w:tc>
        <w:tc>
          <w:tcPr>
            <w:tcW w:w="2224" w:type="dxa"/>
          </w:tcPr>
          <w:p w14:paraId="3C354BF2" w14:textId="785DA83F" w:rsidR="00B42C28" w:rsidRPr="00097189" w:rsidRDefault="002C2828" w:rsidP="00BD2C44">
            <w:pPr>
              <w:pStyle w:val="NormalWeb"/>
              <w:rPr>
                <w:rFonts w:asciiTheme="minorHAnsi" w:hAnsiTheme="minorHAnsi" w:cstheme="minorHAnsi"/>
                <w:sz w:val="22"/>
                <w:szCs w:val="22"/>
              </w:rPr>
            </w:pPr>
            <w:r w:rsidRPr="00097189">
              <w:rPr>
                <w:rFonts w:asciiTheme="minorHAnsi" w:hAnsiTheme="minorHAnsi" w:cstheme="minorHAnsi"/>
                <w:sz w:val="22"/>
                <w:szCs w:val="22"/>
              </w:rPr>
              <w:t>Explore the Earth’s features using maps, globes, and images, identifying continents, countries, rivers, and volcanoes. Investigate climate, extreme weather, the water cycle, and earthquakes, including their effects and causes. Use fieldwork at the Leicester Space Centre to explore planets and collect data</w:t>
            </w:r>
            <w:r w:rsidR="00CB7D3A" w:rsidRPr="00097189">
              <w:rPr>
                <w:rFonts w:asciiTheme="minorHAnsi" w:hAnsiTheme="minorHAnsi" w:cstheme="minorHAnsi"/>
                <w:sz w:val="22"/>
                <w:szCs w:val="22"/>
              </w:rPr>
              <w:t>.</w:t>
            </w:r>
          </w:p>
        </w:tc>
        <w:tc>
          <w:tcPr>
            <w:tcW w:w="2194" w:type="dxa"/>
          </w:tcPr>
          <w:p w14:paraId="074F3264" w14:textId="761BB29B" w:rsidR="00B42C28" w:rsidRPr="00097189" w:rsidRDefault="00DC6B64" w:rsidP="00B42C28">
            <w:pPr>
              <w:textAlignment w:val="baseline"/>
              <w:rPr>
                <w:rFonts w:cstheme="minorHAnsi"/>
              </w:rPr>
            </w:pPr>
            <w:r w:rsidRPr="00097189">
              <w:rPr>
                <w:rFonts w:cstheme="minorHAnsi"/>
              </w:rPr>
              <w:t>Explore the countries involved in the First and Second World Wars using maps, globes, and historical sources. Identify key locations, continents, and cities affected by the wars, and investigate how geography influenced battles, alliances, and strategies. Use maps to understand how events spread across different regions</w:t>
            </w:r>
          </w:p>
        </w:tc>
        <w:tc>
          <w:tcPr>
            <w:tcW w:w="2195" w:type="dxa"/>
          </w:tcPr>
          <w:p w14:paraId="4F3BD53F" w14:textId="2432C472" w:rsidR="00B42C28" w:rsidRPr="00097189" w:rsidRDefault="00850457" w:rsidP="00B42C28">
            <w:pPr>
              <w:rPr>
                <w:rFonts w:cstheme="minorHAnsi"/>
              </w:rPr>
            </w:pPr>
            <w:r w:rsidRPr="00097189">
              <w:rPr>
                <w:rFonts w:cstheme="minorHAnsi"/>
              </w:rPr>
              <w:t>Explore allotments and how soil, climate, and location affect what can be grown. Visit a local allotment to gather data and make conclusions. Learn how conditions in places like Jersey and California influence farming and crop success. Use maps, Google Earth, and fieldwork to understand how geography shapes agriculture.</w:t>
            </w:r>
          </w:p>
        </w:tc>
        <w:tc>
          <w:tcPr>
            <w:tcW w:w="2194" w:type="dxa"/>
          </w:tcPr>
          <w:p w14:paraId="2C45811D" w14:textId="6FCC6FA8" w:rsidR="00B42C28" w:rsidRPr="00097189" w:rsidRDefault="00D413DF" w:rsidP="00B42C28">
            <w:pPr>
              <w:rPr>
                <w:rFonts w:cstheme="minorHAnsi"/>
              </w:rPr>
            </w:pPr>
            <w:r w:rsidRPr="00097189">
              <w:rPr>
                <w:rFonts w:cstheme="minorHAnsi"/>
              </w:rPr>
              <w:t>Locate the Black Country on a UK map and identify key towns like Dudley, Wolverhampton, Walsall, and Sandwell. Learn that the area got its name during the Industrial Revolution from the thick smoke, soot, and coal dust produced by its mines, factories, and ironworks.</w:t>
            </w:r>
          </w:p>
        </w:tc>
        <w:tc>
          <w:tcPr>
            <w:tcW w:w="2193" w:type="dxa"/>
          </w:tcPr>
          <w:p w14:paraId="4A3FDAEA" w14:textId="4BA27BCA" w:rsidR="00B42C28" w:rsidRPr="00097189" w:rsidRDefault="001334D6" w:rsidP="00B42C28">
            <w:pPr>
              <w:rPr>
                <w:rFonts w:cstheme="minorHAnsi"/>
              </w:rPr>
            </w:pPr>
            <w:r w:rsidRPr="00097189">
              <w:rPr>
                <w:rFonts w:cstheme="minorHAnsi"/>
              </w:rPr>
              <w:t>Explore how coal mining affected the environment, including air pollution, waste heaps, water damage, and subsidence. Investigate how old mining sites have been reclaimed or regenerated into parks, tourist sites, or new developments, and consider ways land can be reused in the future.</w:t>
            </w:r>
          </w:p>
        </w:tc>
        <w:tc>
          <w:tcPr>
            <w:tcW w:w="2192" w:type="dxa"/>
            <w:tcBorders>
              <w:right w:val="single" w:sz="4" w:space="0" w:color="4A11E9"/>
            </w:tcBorders>
          </w:tcPr>
          <w:p w14:paraId="79417D29" w14:textId="778192D4" w:rsidR="00B42C28" w:rsidRPr="00097189" w:rsidRDefault="00790D6C" w:rsidP="00B42C28">
            <w:pPr>
              <w:rPr>
                <w:rFonts w:cstheme="minorHAnsi"/>
              </w:rPr>
            </w:pPr>
            <w:r w:rsidRPr="00097189">
              <w:rPr>
                <w:rFonts w:cstheme="minorHAnsi"/>
              </w:rPr>
              <w:t>Locate Egypt on maps, atlases, and globes, identifying surrounding countries, seas, and key cities like Cairo and Giza. Explore its landscape, climate, and major features, including the River Nile and the Valley of the Kings. Create a sketch or digital map marking significant locations with a key.</w:t>
            </w:r>
          </w:p>
        </w:tc>
      </w:tr>
      <w:tr w:rsidR="00B42C28" w:rsidRPr="00240BE3" w14:paraId="3DAAC52B" w14:textId="77777777" w:rsidTr="008534E5">
        <w:trPr>
          <w:trHeight w:val="1656"/>
        </w:trPr>
        <w:tc>
          <w:tcPr>
            <w:tcW w:w="2196" w:type="dxa"/>
            <w:tcBorders>
              <w:left w:val="single" w:sz="4" w:space="0" w:color="4A11E9"/>
              <w:bottom w:val="single" w:sz="4" w:space="0" w:color="4A11E9"/>
            </w:tcBorders>
          </w:tcPr>
          <w:p w14:paraId="113331B5" w14:textId="7E0C7F43" w:rsidR="00B42C28" w:rsidRPr="00240BE3" w:rsidRDefault="00B42C28" w:rsidP="00B42C28">
            <w:pPr>
              <w:rPr>
                <w:b/>
                <w:sz w:val="28"/>
              </w:rPr>
            </w:pPr>
            <w:r>
              <w:rPr>
                <w:b/>
                <w:sz w:val="28"/>
              </w:rPr>
              <w:t>ORACY OUTCOME</w:t>
            </w:r>
          </w:p>
        </w:tc>
        <w:tc>
          <w:tcPr>
            <w:tcW w:w="2224" w:type="dxa"/>
            <w:tcBorders>
              <w:bottom w:val="single" w:sz="4" w:space="0" w:color="4A11E9"/>
            </w:tcBorders>
          </w:tcPr>
          <w:p w14:paraId="1138CD25" w14:textId="00EFA676" w:rsidR="00B42C28" w:rsidRPr="00097189" w:rsidRDefault="005526C0" w:rsidP="00097189">
            <w:pPr>
              <w:jc w:val="center"/>
              <w:rPr>
                <w:rFonts w:cstheme="minorHAnsi"/>
              </w:rPr>
            </w:pPr>
            <w:r w:rsidRPr="00097189">
              <w:rPr>
                <w:rFonts w:cstheme="minorHAnsi"/>
              </w:rPr>
              <w:t>Group discussion</w:t>
            </w:r>
          </w:p>
          <w:p w14:paraId="74069B5B" w14:textId="2043EB2B" w:rsidR="00B42C28" w:rsidRPr="00097189" w:rsidRDefault="00B42C28" w:rsidP="00097189">
            <w:pPr>
              <w:jc w:val="center"/>
              <w:rPr>
                <w:rFonts w:cstheme="minorHAnsi"/>
              </w:rPr>
            </w:pPr>
          </w:p>
        </w:tc>
        <w:tc>
          <w:tcPr>
            <w:tcW w:w="2194" w:type="dxa"/>
            <w:tcBorders>
              <w:bottom w:val="single" w:sz="4" w:space="0" w:color="4A11E9"/>
            </w:tcBorders>
          </w:tcPr>
          <w:p w14:paraId="33DEA1E5" w14:textId="1C915298" w:rsidR="00B42C28" w:rsidRPr="00097189" w:rsidRDefault="00B62D23" w:rsidP="00097189">
            <w:pPr>
              <w:jc w:val="center"/>
              <w:rPr>
                <w:rFonts w:cstheme="minorHAnsi"/>
              </w:rPr>
            </w:pPr>
            <w:r w:rsidRPr="00097189">
              <w:rPr>
                <w:rFonts w:cstheme="minorHAnsi"/>
              </w:rPr>
              <w:t xml:space="preserve">Question and answer </w:t>
            </w:r>
            <w:r w:rsidR="00EC07D2" w:rsidRPr="00097189">
              <w:rPr>
                <w:rFonts w:cstheme="minorHAnsi"/>
              </w:rPr>
              <w:t>session</w:t>
            </w:r>
          </w:p>
        </w:tc>
        <w:tc>
          <w:tcPr>
            <w:tcW w:w="2195" w:type="dxa"/>
            <w:tcBorders>
              <w:bottom w:val="single" w:sz="4" w:space="0" w:color="4A11E9"/>
            </w:tcBorders>
          </w:tcPr>
          <w:p w14:paraId="357413DE" w14:textId="696440B8" w:rsidR="00B42C28" w:rsidRPr="00097189" w:rsidRDefault="000371B5" w:rsidP="00097189">
            <w:pPr>
              <w:jc w:val="center"/>
              <w:rPr>
                <w:rFonts w:cstheme="minorHAnsi"/>
              </w:rPr>
            </w:pPr>
            <w:r w:rsidRPr="00097189">
              <w:rPr>
                <w:rFonts w:cstheme="minorHAnsi"/>
              </w:rPr>
              <w:t xml:space="preserve">Data analysis- Share and discuss </w:t>
            </w:r>
            <w:r w:rsidR="00872AD3" w:rsidRPr="00097189">
              <w:rPr>
                <w:rFonts w:cstheme="minorHAnsi"/>
              </w:rPr>
              <w:t>conclusions</w:t>
            </w:r>
          </w:p>
        </w:tc>
        <w:tc>
          <w:tcPr>
            <w:tcW w:w="2194" w:type="dxa"/>
            <w:tcBorders>
              <w:bottom w:val="single" w:sz="4" w:space="0" w:color="4A11E9"/>
            </w:tcBorders>
          </w:tcPr>
          <w:p w14:paraId="0DE608AA" w14:textId="4579F2C1" w:rsidR="00B42C28" w:rsidRPr="00097189" w:rsidRDefault="00481A59" w:rsidP="00097189">
            <w:pPr>
              <w:jc w:val="center"/>
              <w:rPr>
                <w:rFonts w:cstheme="minorHAnsi"/>
              </w:rPr>
            </w:pPr>
            <w:r w:rsidRPr="00097189">
              <w:rPr>
                <w:rFonts w:cstheme="minorHAnsi"/>
              </w:rPr>
              <w:t>Maps and globes group work</w:t>
            </w:r>
          </w:p>
        </w:tc>
        <w:tc>
          <w:tcPr>
            <w:tcW w:w="2193" w:type="dxa"/>
            <w:tcBorders>
              <w:bottom w:val="single" w:sz="4" w:space="0" w:color="4A11E9"/>
            </w:tcBorders>
          </w:tcPr>
          <w:p w14:paraId="0E5C0B7B" w14:textId="6CC9ABB8" w:rsidR="00B42C28" w:rsidRPr="00097189" w:rsidRDefault="0087549F" w:rsidP="00097189">
            <w:pPr>
              <w:jc w:val="center"/>
              <w:rPr>
                <w:rFonts w:cstheme="minorHAnsi"/>
              </w:rPr>
            </w:pPr>
            <w:r w:rsidRPr="00097189">
              <w:rPr>
                <w:rFonts w:cstheme="minorHAnsi"/>
              </w:rPr>
              <w:t>Debate</w:t>
            </w:r>
            <w:r w:rsidR="00484EE7" w:rsidRPr="00097189">
              <w:rPr>
                <w:rFonts w:cstheme="minorHAnsi"/>
              </w:rPr>
              <w:t xml:space="preserve"> the best way to use former farming land.</w:t>
            </w:r>
          </w:p>
        </w:tc>
        <w:tc>
          <w:tcPr>
            <w:tcW w:w="2192" w:type="dxa"/>
            <w:tcBorders>
              <w:bottom w:val="single" w:sz="4" w:space="0" w:color="4A11E9"/>
              <w:right w:val="single" w:sz="4" w:space="0" w:color="4A11E9"/>
            </w:tcBorders>
          </w:tcPr>
          <w:p w14:paraId="361E2629" w14:textId="71ECD468" w:rsidR="00B42C28" w:rsidRPr="00097189" w:rsidRDefault="0032750E" w:rsidP="00097189">
            <w:pPr>
              <w:tabs>
                <w:tab w:val="center" w:pos="4201"/>
                <w:tab w:val="left" w:pos="6425"/>
              </w:tabs>
              <w:jc w:val="center"/>
              <w:rPr>
                <w:rFonts w:cstheme="minorHAnsi"/>
                <w:bCs/>
              </w:rPr>
            </w:pPr>
            <w:r w:rsidRPr="00097189">
              <w:rPr>
                <w:rFonts w:cstheme="minorHAnsi"/>
                <w:bCs/>
              </w:rPr>
              <w:t>Presentation</w:t>
            </w:r>
            <w:r w:rsidR="00574D0E" w:rsidRPr="00097189">
              <w:rPr>
                <w:rFonts w:cstheme="minorHAnsi"/>
                <w:bCs/>
              </w:rPr>
              <w:t xml:space="preserve"> of sketch maps</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7799E"/>
    <w:multiLevelType w:val="hybridMultilevel"/>
    <w:tmpl w:val="0906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58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371B5"/>
    <w:rsid w:val="00097189"/>
    <w:rsid w:val="000A64E2"/>
    <w:rsid w:val="000C642F"/>
    <w:rsid w:val="000F4153"/>
    <w:rsid w:val="001261A7"/>
    <w:rsid w:val="001334D6"/>
    <w:rsid w:val="00156B85"/>
    <w:rsid w:val="00183DEE"/>
    <w:rsid w:val="00213632"/>
    <w:rsid w:val="00236CEE"/>
    <w:rsid w:val="002530BD"/>
    <w:rsid w:val="002A2D48"/>
    <w:rsid w:val="002B6239"/>
    <w:rsid w:val="002C2828"/>
    <w:rsid w:val="002E7388"/>
    <w:rsid w:val="00307BAB"/>
    <w:rsid w:val="00324426"/>
    <w:rsid w:val="0032750E"/>
    <w:rsid w:val="00361D84"/>
    <w:rsid w:val="003633B7"/>
    <w:rsid w:val="003A2290"/>
    <w:rsid w:val="003A4A56"/>
    <w:rsid w:val="003F589B"/>
    <w:rsid w:val="00443633"/>
    <w:rsid w:val="00481A59"/>
    <w:rsid w:val="00484EE7"/>
    <w:rsid w:val="00490069"/>
    <w:rsid w:val="004C6902"/>
    <w:rsid w:val="004D4E69"/>
    <w:rsid w:val="004E5A4A"/>
    <w:rsid w:val="00522B91"/>
    <w:rsid w:val="00535977"/>
    <w:rsid w:val="005443CA"/>
    <w:rsid w:val="00551071"/>
    <w:rsid w:val="005526C0"/>
    <w:rsid w:val="005727A6"/>
    <w:rsid w:val="00574D0E"/>
    <w:rsid w:val="005C15BF"/>
    <w:rsid w:val="00606343"/>
    <w:rsid w:val="00607E2F"/>
    <w:rsid w:val="00614FB8"/>
    <w:rsid w:val="00623D7D"/>
    <w:rsid w:val="006309E2"/>
    <w:rsid w:val="00632043"/>
    <w:rsid w:val="0066710D"/>
    <w:rsid w:val="006B03E6"/>
    <w:rsid w:val="006B6BB6"/>
    <w:rsid w:val="00781103"/>
    <w:rsid w:val="0078608D"/>
    <w:rsid w:val="00790D6C"/>
    <w:rsid w:val="007E3357"/>
    <w:rsid w:val="007F58DE"/>
    <w:rsid w:val="00827164"/>
    <w:rsid w:val="00850457"/>
    <w:rsid w:val="008534E5"/>
    <w:rsid w:val="00854FBB"/>
    <w:rsid w:val="00872AD3"/>
    <w:rsid w:val="0087549F"/>
    <w:rsid w:val="00875CE4"/>
    <w:rsid w:val="008A33B4"/>
    <w:rsid w:val="009A765F"/>
    <w:rsid w:val="009B5B36"/>
    <w:rsid w:val="009C059F"/>
    <w:rsid w:val="009D1CF2"/>
    <w:rsid w:val="009D326D"/>
    <w:rsid w:val="009E1B0D"/>
    <w:rsid w:val="009E4D63"/>
    <w:rsid w:val="00A37D20"/>
    <w:rsid w:val="00A62F0F"/>
    <w:rsid w:val="00A94831"/>
    <w:rsid w:val="00AC4720"/>
    <w:rsid w:val="00AC66FC"/>
    <w:rsid w:val="00AD0A65"/>
    <w:rsid w:val="00AD3938"/>
    <w:rsid w:val="00AF69D6"/>
    <w:rsid w:val="00B224C8"/>
    <w:rsid w:val="00B402A8"/>
    <w:rsid w:val="00B42C28"/>
    <w:rsid w:val="00B61F37"/>
    <w:rsid w:val="00B62D23"/>
    <w:rsid w:val="00B95403"/>
    <w:rsid w:val="00BB542D"/>
    <w:rsid w:val="00BC0E22"/>
    <w:rsid w:val="00BD2C44"/>
    <w:rsid w:val="00BE76CD"/>
    <w:rsid w:val="00C15BA8"/>
    <w:rsid w:val="00C633AA"/>
    <w:rsid w:val="00C732FC"/>
    <w:rsid w:val="00C7480B"/>
    <w:rsid w:val="00C8783D"/>
    <w:rsid w:val="00C94249"/>
    <w:rsid w:val="00CB7D3A"/>
    <w:rsid w:val="00CE3320"/>
    <w:rsid w:val="00CE5482"/>
    <w:rsid w:val="00CE6B45"/>
    <w:rsid w:val="00D34845"/>
    <w:rsid w:val="00D36BF1"/>
    <w:rsid w:val="00D413DF"/>
    <w:rsid w:val="00DC6B64"/>
    <w:rsid w:val="00DD7F82"/>
    <w:rsid w:val="00DE0625"/>
    <w:rsid w:val="00E35C65"/>
    <w:rsid w:val="00E74FC1"/>
    <w:rsid w:val="00EB7E70"/>
    <w:rsid w:val="00EC07D2"/>
    <w:rsid w:val="00EC6227"/>
    <w:rsid w:val="00F02ABA"/>
    <w:rsid w:val="00F2000E"/>
    <w:rsid w:val="00F20BF0"/>
    <w:rsid w:val="00F21170"/>
    <w:rsid w:val="00F22066"/>
    <w:rsid w:val="00FB0BC3"/>
    <w:rsid w:val="00FB6C43"/>
    <w:rsid w:val="00FD6126"/>
    <w:rsid w:val="00FE14E1"/>
    <w:rsid w:val="00FE4F01"/>
    <w:rsid w:val="00FE5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5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 w:type="paragraph" w:styleId="NormalWeb">
    <w:name w:val="Normal (Web)"/>
    <w:basedOn w:val="Normal"/>
    <w:uiPriority w:val="99"/>
    <w:unhideWhenUsed/>
    <w:rsid w:val="00AC47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85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Khamida Malik</cp:lastModifiedBy>
  <cp:revision>104</cp:revision>
  <cp:lastPrinted>2026-02-27T13:23:00Z</cp:lastPrinted>
  <dcterms:created xsi:type="dcterms:W3CDTF">2026-03-06T22:14:00Z</dcterms:created>
  <dcterms:modified xsi:type="dcterms:W3CDTF">2026-03-13T13:12:00Z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