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7ED6" w14:textId="0CC579A0" w:rsidR="00A62F0F" w:rsidRPr="00240BE3" w:rsidRDefault="003820DD" w:rsidP="00A62F0F">
      <w:pPr>
        <w:pStyle w:val="Heading1"/>
      </w:pPr>
      <w:r>
        <w:t>Design Technology</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8"/>
        <w:gridCol w:w="2198"/>
        <w:gridCol w:w="2198"/>
        <w:gridCol w:w="2199"/>
        <w:gridCol w:w="2198"/>
        <w:gridCol w:w="2198"/>
        <w:gridCol w:w="2199"/>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77777777" w:rsidR="00A62F0F" w:rsidRPr="00E35C65" w:rsidRDefault="00A62F0F" w:rsidP="00F7388D">
            <w:pPr>
              <w:pStyle w:val="Heading2"/>
              <w:rPr>
                <w:color w:val="F5C823"/>
              </w:rPr>
            </w:pPr>
            <w:r w:rsidRPr="00E35C65">
              <w:rPr>
                <w:color w:val="F5C823"/>
              </w:rPr>
              <w:t>YEAR 1</w:t>
            </w:r>
          </w:p>
        </w:tc>
      </w:tr>
      <w:tr w:rsidR="003A2290" w:rsidRPr="00240BE3" w14:paraId="039643B3" w14:textId="77777777" w:rsidTr="00E35C65">
        <w:tc>
          <w:tcPr>
            <w:tcW w:w="2198" w:type="dxa"/>
            <w:tcBorders>
              <w:left w:val="single" w:sz="4" w:space="0" w:color="4A11E9"/>
            </w:tcBorders>
          </w:tcPr>
          <w:p w14:paraId="5C133488" w14:textId="77777777" w:rsidR="003A2290" w:rsidRDefault="003A2290" w:rsidP="00F7388D">
            <w:pPr>
              <w:pStyle w:val="Heading3"/>
            </w:pPr>
          </w:p>
        </w:tc>
        <w:tc>
          <w:tcPr>
            <w:tcW w:w="4396" w:type="dxa"/>
            <w:gridSpan w:val="2"/>
          </w:tcPr>
          <w:p w14:paraId="2940071D" w14:textId="4EA1F169" w:rsidR="003A2290" w:rsidRPr="00240BE3" w:rsidRDefault="003A2290" w:rsidP="00F7388D">
            <w:pPr>
              <w:jc w:val="center"/>
              <w:rPr>
                <w:rFonts w:cstheme="minorHAnsi"/>
                <w:b/>
                <w:sz w:val="28"/>
                <w:szCs w:val="24"/>
              </w:rPr>
            </w:pPr>
            <w:r>
              <w:rPr>
                <w:rFonts w:cstheme="minorHAnsi"/>
                <w:b/>
                <w:sz w:val="28"/>
                <w:szCs w:val="24"/>
              </w:rPr>
              <w:t>AUTUMN</w:t>
            </w:r>
          </w:p>
        </w:tc>
        <w:tc>
          <w:tcPr>
            <w:tcW w:w="4397" w:type="dxa"/>
            <w:gridSpan w:val="2"/>
          </w:tcPr>
          <w:p w14:paraId="5B0F4D65" w14:textId="235EEE95" w:rsidR="003A2290" w:rsidRDefault="003A2290" w:rsidP="00F7388D">
            <w:pPr>
              <w:jc w:val="center"/>
              <w:rPr>
                <w:rFonts w:cstheme="minorHAnsi"/>
                <w:b/>
                <w:sz w:val="28"/>
                <w:szCs w:val="24"/>
              </w:rPr>
            </w:pPr>
            <w:r>
              <w:rPr>
                <w:rFonts w:cstheme="minorHAnsi"/>
                <w:b/>
                <w:sz w:val="28"/>
                <w:szCs w:val="24"/>
              </w:rPr>
              <w:t>SPRING</w:t>
            </w:r>
          </w:p>
        </w:tc>
        <w:tc>
          <w:tcPr>
            <w:tcW w:w="4397" w:type="dxa"/>
            <w:gridSpan w:val="2"/>
            <w:tcBorders>
              <w:right w:val="single" w:sz="4" w:space="0" w:color="4A11E9"/>
            </w:tcBorders>
          </w:tcPr>
          <w:p w14:paraId="5DC90373" w14:textId="04FB1092" w:rsidR="003A2290" w:rsidRPr="00240BE3" w:rsidRDefault="003A2290" w:rsidP="00F7388D">
            <w:pPr>
              <w:jc w:val="center"/>
              <w:rPr>
                <w:b/>
                <w:sz w:val="28"/>
              </w:rPr>
            </w:pPr>
            <w:r>
              <w:rPr>
                <w:b/>
                <w:sz w:val="28"/>
              </w:rPr>
              <w:t>SUMMER</w:t>
            </w:r>
          </w:p>
        </w:tc>
      </w:tr>
      <w:tr w:rsidR="002530BD" w:rsidRPr="00240BE3" w14:paraId="5B60F18E" w14:textId="77777777" w:rsidTr="00E35C65">
        <w:tc>
          <w:tcPr>
            <w:tcW w:w="2198" w:type="dxa"/>
            <w:tcBorders>
              <w:left w:val="single" w:sz="4" w:space="0" w:color="4A11E9"/>
            </w:tcBorders>
          </w:tcPr>
          <w:p w14:paraId="38B1657E" w14:textId="77777777" w:rsidR="002530BD" w:rsidRDefault="002530BD" w:rsidP="002530BD">
            <w:pPr>
              <w:pStyle w:val="Heading3"/>
            </w:pPr>
          </w:p>
        </w:tc>
        <w:tc>
          <w:tcPr>
            <w:tcW w:w="2198"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9"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8"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B5416C" w:rsidRPr="00240BE3" w14:paraId="294D0E01" w14:textId="77777777" w:rsidTr="00601857">
        <w:trPr>
          <w:trHeight w:val="1137"/>
        </w:trPr>
        <w:tc>
          <w:tcPr>
            <w:tcW w:w="2198" w:type="dxa"/>
            <w:tcBorders>
              <w:left w:val="single" w:sz="4" w:space="0" w:color="4A11E9"/>
            </w:tcBorders>
          </w:tcPr>
          <w:p w14:paraId="478A1EE0" w14:textId="4990204B" w:rsidR="00B5416C" w:rsidRPr="00240BE3" w:rsidRDefault="00B5416C" w:rsidP="00B5416C">
            <w:pPr>
              <w:pStyle w:val="Heading3"/>
            </w:pPr>
            <w:r w:rsidRPr="00240BE3">
              <w:t>TOPIC</w:t>
            </w:r>
            <w:r>
              <w:t>/FOCUS</w:t>
            </w:r>
          </w:p>
        </w:tc>
        <w:tc>
          <w:tcPr>
            <w:tcW w:w="2198" w:type="dxa"/>
            <w:tcBorders>
              <w:top w:val="single" w:sz="6" w:space="0" w:color="auto"/>
              <w:left w:val="single" w:sz="6" w:space="0" w:color="auto"/>
              <w:bottom w:val="single" w:sz="6" w:space="0" w:color="auto"/>
              <w:right w:val="single" w:sz="6" w:space="0" w:color="auto"/>
            </w:tcBorders>
            <w:vAlign w:val="center"/>
          </w:tcPr>
          <w:p w14:paraId="5DC47F2F" w14:textId="6CDEB48E" w:rsidR="00B5416C" w:rsidRPr="007C5020" w:rsidRDefault="00601857" w:rsidP="00601857">
            <w:pPr>
              <w:pStyle w:val="paragraph"/>
              <w:spacing w:before="0" w:beforeAutospacing="0" w:after="0" w:afterAutospacing="0"/>
              <w:jc w:val="center"/>
              <w:textAlignment w:val="baseline"/>
              <w:rPr>
                <w:rFonts w:asciiTheme="minorHAnsi" w:hAnsiTheme="minorHAnsi" w:cstheme="minorHAnsi"/>
              </w:rPr>
            </w:pPr>
            <w:hyperlink r:id="rId8" w:tgtFrame="_blank" w:history="1">
              <w:r w:rsidR="00B5416C" w:rsidRPr="007C5020">
                <w:rPr>
                  <w:rStyle w:val="normaltextrun"/>
                  <w:rFonts w:asciiTheme="minorHAnsi" w:hAnsiTheme="minorHAnsi" w:cstheme="minorHAnsi"/>
                </w:rPr>
                <w:t>Moving Story Book</w:t>
              </w:r>
            </w:hyperlink>
          </w:p>
          <w:p w14:paraId="18CF6453" w14:textId="3A114DCB" w:rsidR="00B5416C" w:rsidRPr="007C5020" w:rsidRDefault="00B5416C" w:rsidP="00601857">
            <w:pPr>
              <w:jc w:val="center"/>
              <w:rPr>
                <w:rFonts w:cstheme="minorHAnsi"/>
                <w:sz w:val="24"/>
                <w:szCs w:val="24"/>
              </w:rPr>
            </w:pPr>
          </w:p>
        </w:tc>
        <w:tc>
          <w:tcPr>
            <w:tcW w:w="2198" w:type="dxa"/>
            <w:tcBorders>
              <w:top w:val="single" w:sz="6" w:space="0" w:color="auto"/>
              <w:left w:val="single" w:sz="6" w:space="0" w:color="auto"/>
              <w:bottom w:val="single" w:sz="6" w:space="0" w:color="auto"/>
              <w:right w:val="single" w:sz="6" w:space="0" w:color="auto"/>
            </w:tcBorders>
            <w:vAlign w:val="center"/>
          </w:tcPr>
          <w:p w14:paraId="67487BAC" w14:textId="11784726" w:rsidR="00B5416C" w:rsidRPr="007C5020" w:rsidRDefault="00601857" w:rsidP="00601857">
            <w:pPr>
              <w:pStyle w:val="paragraph"/>
              <w:tabs>
                <w:tab w:val="left" w:pos="660"/>
                <w:tab w:val="center" w:pos="991"/>
              </w:tabs>
              <w:spacing w:before="0" w:beforeAutospacing="0" w:after="0" w:afterAutospacing="0"/>
              <w:jc w:val="center"/>
              <w:textAlignment w:val="baseline"/>
              <w:rPr>
                <w:rFonts w:asciiTheme="minorHAnsi" w:hAnsiTheme="minorHAnsi" w:cstheme="minorHAnsi"/>
              </w:rPr>
            </w:pPr>
            <w:hyperlink r:id="rId9" w:tgtFrame="_blank" w:history="1">
              <w:r w:rsidR="00B5416C" w:rsidRPr="007C5020">
                <w:rPr>
                  <w:rStyle w:val="normaltextrun"/>
                  <w:rFonts w:asciiTheme="minorHAnsi" w:hAnsiTheme="minorHAnsi" w:cstheme="minorHAnsi"/>
                </w:rPr>
                <w:t>Constructing a Windmill</w:t>
              </w:r>
            </w:hyperlink>
          </w:p>
        </w:tc>
        <w:tc>
          <w:tcPr>
            <w:tcW w:w="2199" w:type="dxa"/>
            <w:tcBorders>
              <w:top w:val="single" w:sz="6" w:space="0" w:color="auto"/>
              <w:left w:val="single" w:sz="6" w:space="0" w:color="auto"/>
              <w:bottom w:val="single" w:sz="6" w:space="0" w:color="auto"/>
              <w:right w:val="single" w:sz="6" w:space="0" w:color="auto"/>
            </w:tcBorders>
            <w:vAlign w:val="center"/>
          </w:tcPr>
          <w:p w14:paraId="1B6943F3" w14:textId="66053C93" w:rsidR="00B5416C" w:rsidRPr="007C5020" w:rsidRDefault="00601857" w:rsidP="00601857">
            <w:pPr>
              <w:pStyle w:val="paragraph"/>
              <w:spacing w:before="0" w:beforeAutospacing="0" w:after="0" w:afterAutospacing="0"/>
              <w:jc w:val="center"/>
              <w:textAlignment w:val="baseline"/>
              <w:rPr>
                <w:rFonts w:asciiTheme="minorHAnsi" w:hAnsiTheme="minorHAnsi" w:cstheme="minorHAnsi"/>
              </w:rPr>
            </w:pPr>
            <w:hyperlink r:id="rId10" w:tgtFrame="_blank" w:history="1">
              <w:r w:rsidR="00B5416C" w:rsidRPr="007C5020">
                <w:rPr>
                  <w:rStyle w:val="normaltextrun"/>
                  <w:rFonts w:asciiTheme="minorHAnsi" w:hAnsiTheme="minorHAnsi" w:cstheme="minorHAnsi"/>
                </w:rPr>
                <w:t>Puppets</w:t>
              </w:r>
            </w:hyperlink>
          </w:p>
          <w:p w14:paraId="62BD662D" w14:textId="497C2A6C" w:rsidR="007C5020" w:rsidRPr="007C5020" w:rsidRDefault="007C5020" w:rsidP="00601857">
            <w:pPr>
              <w:pStyle w:val="paragraph"/>
              <w:spacing w:before="0" w:beforeAutospacing="0" w:after="0" w:afterAutospacing="0"/>
              <w:jc w:val="center"/>
              <w:textAlignment w:val="baseline"/>
              <w:rPr>
                <w:rFonts w:asciiTheme="minorHAnsi" w:hAnsiTheme="minorHAnsi" w:cstheme="minorHAnsi"/>
              </w:rPr>
            </w:pPr>
          </w:p>
        </w:tc>
        <w:tc>
          <w:tcPr>
            <w:tcW w:w="2198" w:type="dxa"/>
            <w:tcBorders>
              <w:top w:val="single" w:sz="6" w:space="0" w:color="auto"/>
              <w:left w:val="single" w:sz="6" w:space="0" w:color="auto"/>
              <w:bottom w:val="single" w:sz="6" w:space="0" w:color="auto"/>
              <w:right w:val="single" w:sz="6" w:space="0" w:color="auto"/>
            </w:tcBorders>
            <w:vAlign w:val="center"/>
          </w:tcPr>
          <w:p w14:paraId="1312A159" w14:textId="60536C66" w:rsidR="00B5416C" w:rsidRPr="007C5020" w:rsidRDefault="00601857" w:rsidP="00601857">
            <w:pPr>
              <w:pStyle w:val="paragraph"/>
              <w:spacing w:before="0" w:beforeAutospacing="0" w:after="0" w:afterAutospacing="0"/>
              <w:jc w:val="center"/>
              <w:textAlignment w:val="baseline"/>
              <w:rPr>
                <w:rFonts w:asciiTheme="minorHAnsi" w:hAnsiTheme="minorHAnsi" w:cstheme="minorHAnsi"/>
              </w:rPr>
            </w:pPr>
            <w:hyperlink r:id="rId11" w:tgtFrame="_blank" w:history="1">
              <w:r w:rsidR="00B5416C" w:rsidRPr="007C5020">
                <w:rPr>
                  <w:rStyle w:val="normaltextrun"/>
                  <w:rFonts w:asciiTheme="minorHAnsi" w:hAnsiTheme="minorHAnsi" w:cstheme="minorHAnsi"/>
                </w:rPr>
                <w:t>Wheels and Axels</w:t>
              </w:r>
            </w:hyperlink>
          </w:p>
          <w:p w14:paraId="6F21CAFF" w14:textId="71A31B56" w:rsidR="00B5416C" w:rsidRPr="007C5020" w:rsidRDefault="00B5416C" w:rsidP="00601857">
            <w:pPr>
              <w:pStyle w:val="paragraph"/>
              <w:spacing w:before="0" w:beforeAutospacing="0" w:after="0" w:afterAutospacing="0"/>
              <w:jc w:val="center"/>
              <w:textAlignment w:val="baseline"/>
              <w:rPr>
                <w:rFonts w:asciiTheme="minorHAnsi" w:hAnsiTheme="minorHAnsi" w:cstheme="minorHAnsi"/>
              </w:rPr>
            </w:pPr>
          </w:p>
        </w:tc>
        <w:tc>
          <w:tcPr>
            <w:tcW w:w="2198" w:type="dxa"/>
            <w:tcBorders>
              <w:top w:val="single" w:sz="6" w:space="0" w:color="auto"/>
              <w:left w:val="single" w:sz="6" w:space="0" w:color="auto"/>
              <w:bottom w:val="single" w:sz="6" w:space="0" w:color="auto"/>
              <w:right w:val="single" w:sz="6" w:space="0" w:color="auto"/>
            </w:tcBorders>
            <w:vAlign w:val="center"/>
          </w:tcPr>
          <w:p w14:paraId="40FFCCD5" w14:textId="195CB957" w:rsidR="00F56A2D" w:rsidRPr="007C5020" w:rsidRDefault="00601857" w:rsidP="00601857">
            <w:pPr>
              <w:pStyle w:val="paragraph"/>
              <w:spacing w:before="0" w:beforeAutospacing="0" w:after="0" w:afterAutospacing="0"/>
              <w:jc w:val="center"/>
              <w:textAlignment w:val="baseline"/>
              <w:rPr>
                <w:rFonts w:asciiTheme="minorHAnsi" w:hAnsiTheme="minorHAnsi" w:cstheme="minorHAnsi"/>
              </w:rPr>
            </w:pPr>
            <w:hyperlink r:id="rId12" w:tgtFrame="_blank" w:history="1">
              <w:r w:rsidR="00F56A2D" w:rsidRPr="007C5020">
                <w:rPr>
                  <w:rStyle w:val="normaltextrun"/>
                  <w:rFonts w:asciiTheme="minorHAnsi" w:hAnsiTheme="minorHAnsi" w:cstheme="minorHAnsi"/>
                </w:rPr>
                <w:t>Wheels and Axels</w:t>
              </w:r>
            </w:hyperlink>
          </w:p>
          <w:p w14:paraId="1705AD62" w14:textId="2C27DDD0" w:rsidR="00B5416C" w:rsidRPr="007C5020" w:rsidRDefault="00B5416C" w:rsidP="00601857">
            <w:pPr>
              <w:jc w:val="center"/>
              <w:rPr>
                <w:rFonts w:cstheme="minorHAnsi"/>
                <w:sz w:val="24"/>
                <w:szCs w:val="24"/>
              </w:rPr>
            </w:pPr>
          </w:p>
        </w:tc>
        <w:tc>
          <w:tcPr>
            <w:tcW w:w="2199" w:type="dxa"/>
            <w:tcBorders>
              <w:top w:val="single" w:sz="6" w:space="0" w:color="auto"/>
              <w:left w:val="single" w:sz="6" w:space="0" w:color="auto"/>
              <w:bottom w:val="single" w:sz="6" w:space="0" w:color="auto"/>
              <w:right w:val="single" w:sz="6" w:space="0" w:color="auto"/>
            </w:tcBorders>
            <w:vAlign w:val="center"/>
          </w:tcPr>
          <w:p w14:paraId="115BA1B3" w14:textId="2DB9C032" w:rsidR="00F56A2D" w:rsidRPr="007C5020" w:rsidRDefault="00601857" w:rsidP="00601857">
            <w:pPr>
              <w:pStyle w:val="paragraph"/>
              <w:tabs>
                <w:tab w:val="left" w:pos="855"/>
                <w:tab w:val="center" w:pos="991"/>
              </w:tabs>
              <w:spacing w:before="0" w:beforeAutospacing="0" w:after="0" w:afterAutospacing="0"/>
              <w:jc w:val="center"/>
              <w:textAlignment w:val="baseline"/>
              <w:rPr>
                <w:rFonts w:asciiTheme="minorHAnsi" w:hAnsiTheme="minorHAnsi" w:cstheme="minorHAnsi"/>
              </w:rPr>
            </w:pPr>
            <w:hyperlink r:id="rId13" w:tgtFrame="_blank" w:history="1">
              <w:r w:rsidR="00F56A2D" w:rsidRPr="007C5020">
                <w:rPr>
                  <w:rStyle w:val="normaltextrun"/>
                  <w:rFonts w:asciiTheme="minorHAnsi" w:hAnsiTheme="minorHAnsi" w:cstheme="minorHAnsi"/>
                </w:rPr>
                <w:t>Smoothies</w:t>
              </w:r>
            </w:hyperlink>
          </w:p>
          <w:p w14:paraId="5D2D2E10" w14:textId="4A0F045F" w:rsidR="00B5416C" w:rsidRPr="007C5020" w:rsidRDefault="00B5416C" w:rsidP="00601857">
            <w:pPr>
              <w:jc w:val="center"/>
              <w:rPr>
                <w:rFonts w:cstheme="minorHAnsi"/>
                <w:sz w:val="24"/>
                <w:szCs w:val="24"/>
              </w:rPr>
            </w:pPr>
          </w:p>
        </w:tc>
      </w:tr>
      <w:tr w:rsidR="003A2290" w:rsidRPr="00240BE3" w14:paraId="606B8FD2" w14:textId="77777777" w:rsidTr="00E35C65">
        <w:trPr>
          <w:trHeight w:val="1697"/>
        </w:trPr>
        <w:tc>
          <w:tcPr>
            <w:tcW w:w="2198" w:type="dxa"/>
            <w:tcBorders>
              <w:left w:val="single" w:sz="4" w:space="0" w:color="4A11E9"/>
            </w:tcBorders>
          </w:tcPr>
          <w:p w14:paraId="30B2D9D2" w14:textId="4FA01A5A" w:rsidR="003A2290" w:rsidRPr="00240BE3" w:rsidRDefault="003A2290" w:rsidP="00F7388D">
            <w:pPr>
              <w:rPr>
                <w:b/>
                <w:sz w:val="28"/>
              </w:rPr>
            </w:pPr>
            <w:r>
              <w:rPr>
                <w:b/>
                <w:sz w:val="28"/>
              </w:rPr>
              <w:t>KEY</w:t>
            </w:r>
            <w:r w:rsidRPr="00240BE3">
              <w:rPr>
                <w:b/>
                <w:sz w:val="28"/>
              </w:rPr>
              <w:t xml:space="preserve"> KNOWLEDGE</w:t>
            </w:r>
            <w:r>
              <w:rPr>
                <w:b/>
                <w:sz w:val="28"/>
              </w:rPr>
              <w:t xml:space="preserve"> &amp; SKILLS</w:t>
            </w:r>
          </w:p>
        </w:tc>
        <w:tc>
          <w:tcPr>
            <w:tcW w:w="2198" w:type="dxa"/>
          </w:tcPr>
          <w:p w14:paraId="3C354BF2" w14:textId="620D3568" w:rsidR="003A2290" w:rsidRPr="00FE14E1" w:rsidRDefault="00463CFD" w:rsidP="00463CFD">
            <w:pPr>
              <w:rPr>
                <w:rFonts w:cstheme="minorHAnsi"/>
                <w:sz w:val="24"/>
                <w:szCs w:val="24"/>
              </w:rPr>
            </w:pPr>
            <w:r w:rsidRPr="00463CFD">
              <w:rPr>
                <w:rFonts w:cstheme="minorHAnsi"/>
                <w:sz w:val="24"/>
                <w:szCs w:val="24"/>
              </w:rPr>
              <w:t xml:space="preserve">Understand that mechanisms are parts of an object that work together to create movement, and that slider mechanisms move objects from side to side using components such as sliders, slots and guides. </w:t>
            </w:r>
          </w:p>
        </w:tc>
        <w:tc>
          <w:tcPr>
            <w:tcW w:w="2198" w:type="dxa"/>
          </w:tcPr>
          <w:p w14:paraId="074F3264" w14:textId="60A19A26" w:rsidR="003A2290" w:rsidRPr="00240BE3" w:rsidRDefault="00DB1E45" w:rsidP="00F7388D">
            <w:pPr>
              <w:rPr>
                <w:rFonts w:cstheme="minorHAnsi"/>
                <w:sz w:val="16"/>
                <w:szCs w:val="16"/>
              </w:rPr>
            </w:pPr>
            <w:r w:rsidRPr="00DB1E45">
              <w:rPr>
                <w:rFonts w:cstheme="minorHAnsi"/>
                <w:sz w:val="24"/>
                <w:szCs w:val="24"/>
              </w:rPr>
              <w:t>Design and make stable structures using materials such as card, following instructions to cut, assemble and strengthen models. Develop practical skills such as creating supporting structures, puncturing holes, attaching axles and adding weight to improve stability.</w:t>
            </w:r>
          </w:p>
        </w:tc>
        <w:tc>
          <w:tcPr>
            <w:tcW w:w="2199" w:type="dxa"/>
          </w:tcPr>
          <w:p w14:paraId="4F3BD53F" w14:textId="6439920E" w:rsidR="003A2290" w:rsidRPr="00DA0C38" w:rsidRDefault="00DA0C38" w:rsidP="00F7388D">
            <w:pPr>
              <w:rPr>
                <w:rFonts w:cstheme="minorHAnsi"/>
                <w:sz w:val="24"/>
                <w:szCs w:val="24"/>
              </w:rPr>
            </w:pPr>
            <w:r w:rsidRPr="00DA0C38">
              <w:rPr>
                <w:sz w:val="24"/>
                <w:szCs w:val="24"/>
              </w:rPr>
              <w:t>Cut and join fabric to create simple textile products, following steps in a sequence. Understand that joining techniques connect two pieces of material and can include temporary methods such as staples, glue or pins.</w:t>
            </w:r>
          </w:p>
        </w:tc>
        <w:tc>
          <w:tcPr>
            <w:tcW w:w="2198" w:type="dxa"/>
          </w:tcPr>
          <w:p w14:paraId="2C45811D" w14:textId="6FFCEE23" w:rsidR="003A2290" w:rsidRPr="00DA0C38" w:rsidRDefault="00023E5F" w:rsidP="00F7388D">
            <w:pPr>
              <w:rPr>
                <w:rFonts w:cstheme="minorHAnsi"/>
                <w:sz w:val="24"/>
                <w:szCs w:val="24"/>
              </w:rPr>
            </w:pPr>
            <w:r w:rsidRPr="00023E5F">
              <w:rPr>
                <w:rFonts w:cstheme="minorHAnsi"/>
                <w:sz w:val="24"/>
                <w:szCs w:val="24"/>
              </w:rPr>
              <w:t xml:space="preserve">Design and create simple vehicles using wheels, axles and axle holders to enable movement. </w:t>
            </w:r>
            <w:r w:rsidR="00383566" w:rsidRPr="00383566">
              <w:rPr>
                <w:rFonts w:cstheme="minorHAnsi"/>
                <w:sz w:val="24"/>
                <w:szCs w:val="24"/>
              </w:rPr>
              <w:t>Understand that wheels must be round to rotate, that they move by being attached to a rotating axle, and that the axle sits within an axle holder attached to the chassis, which must be balanced.</w:t>
            </w:r>
          </w:p>
        </w:tc>
        <w:tc>
          <w:tcPr>
            <w:tcW w:w="2198" w:type="dxa"/>
          </w:tcPr>
          <w:p w14:paraId="4A3FDAEA" w14:textId="3E49D24F" w:rsidR="003A2290" w:rsidRPr="00DA0C38" w:rsidRDefault="00383566" w:rsidP="001B511F">
            <w:pPr>
              <w:rPr>
                <w:rFonts w:cstheme="minorHAnsi"/>
                <w:sz w:val="24"/>
                <w:szCs w:val="24"/>
              </w:rPr>
            </w:pPr>
            <w:r w:rsidRPr="00023E5F">
              <w:rPr>
                <w:rFonts w:cstheme="minorHAnsi"/>
                <w:sz w:val="24"/>
                <w:szCs w:val="24"/>
              </w:rPr>
              <w:t xml:space="preserve">Design and create simple vehicles using wheels, axles and axle holders to enable movement. </w:t>
            </w:r>
            <w:r w:rsidRPr="00383566">
              <w:rPr>
                <w:rFonts w:cstheme="minorHAnsi"/>
                <w:sz w:val="24"/>
                <w:szCs w:val="24"/>
              </w:rPr>
              <w:t>Understand that wheels must be round to rotate, that they move by being attached to a rotating axle, and that the axle sits within an axle holder attached to the chassis, which must be balanced</w:t>
            </w:r>
          </w:p>
        </w:tc>
        <w:tc>
          <w:tcPr>
            <w:tcW w:w="2199" w:type="dxa"/>
            <w:tcBorders>
              <w:right w:val="single" w:sz="4" w:space="0" w:color="4A11E9"/>
            </w:tcBorders>
          </w:tcPr>
          <w:p w14:paraId="79417D29" w14:textId="43778515" w:rsidR="003A2290" w:rsidRPr="00DA0C38" w:rsidRDefault="009655CC" w:rsidP="00F7388D">
            <w:pPr>
              <w:rPr>
                <w:rFonts w:cstheme="minorHAnsi"/>
                <w:sz w:val="24"/>
                <w:szCs w:val="24"/>
              </w:rPr>
            </w:pPr>
            <w:r w:rsidRPr="009655CC">
              <w:rPr>
                <w:rFonts w:cstheme="minorHAnsi"/>
                <w:sz w:val="24"/>
                <w:szCs w:val="24"/>
              </w:rPr>
              <w:t>Prepare and evaluate simple food products by tasting ingredients, describing appearance, smell and taste</w:t>
            </w:r>
            <w:r w:rsidR="002C5907">
              <w:rPr>
                <w:rFonts w:cstheme="minorHAnsi"/>
                <w:sz w:val="24"/>
                <w:szCs w:val="24"/>
              </w:rPr>
              <w:t xml:space="preserve">. </w:t>
            </w:r>
            <w:r w:rsidRPr="009655CC">
              <w:rPr>
                <w:rFonts w:cstheme="minorHAnsi"/>
                <w:sz w:val="24"/>
                <w:szCs w:val="24"/>
              </w:rPr>
              <w:t>Understand that a blender mixes ingredients into a smooth liquid, that fruits contain seeds and grow on trees or vines, and that vegetables are edible parts of plants which can grow above or below ground.</w:t>
            </w:r>
          </w:p>
        </w:tc>
      </w:tr>
      <w:tr w:rsidR="003A2290" w:rsidRPr="00240BE3" w14:paraId="3DAAC52B" w14:textId="77777777" w:rsidTr="00601857">
        <w:trPr>
          <w:trHeight w:val="1352"/>
        </w:trPr>
        <w:tc>
          <w:tcPr>
            <w:tcW w:w="2198" w:type="dxa"/>
            <w:tcBorders>
              <w:left w:val="single" w:sz="4" w:space="0" w:color="4A11E9"/>
              <w:bottom w:val="single" w:sz="4" w:space="0" w:color="4A11E9"/>
            </w:tcBorders>
          </w:tcPr>
          <w:p w14:paraId="113331B5" w14:textId="7E0C7F43" w:rsidR="003A2290" w:rsidRPr="00240BE3" w:rsidRDefault="00E35C65" w:rsidP="00F7388D">
            <w:pPr>
              <w:rPr>
                <w:b/>
                <w:sz w:val="28"/>
              </w:rPr>
            </w:pPr>
            <w:r>
              <w:rPr>
                <w:b/>
                <w:sz w:val="28"/>
              </w:rPr>
              <w:t>ORACY OUTCOME</w:t>
            </w:r>
          </w:p>
        </w:tc>
        <w:tc>
          <w:tcPr>
            <w:tcW w:w="2198" w:type="dxa"/>
            <w:tcBorders>
              <w:bottom w:val="single" w:sz="4" w:space="0" w:color="4A11E9"/>
            </w:tcBorders>
          </w:tcPr>
          <w:p w14:paraId="74069B5B" w14:textId="203BD552" w:rsidR="003A2290" w:rsidRPr="00F03C71" w:rsidRDefault="000E4547" w:rsidP="000E4547">
            <w:pPr>
              <w:jc w:val="center"/>
              <w:rPr>
                <w:rFonts w:cstheme="minorHAnsi"/>
                <w:sz w:val="24"/>
                <w:szCs w:val="24"/>
              </w:rPr>
            </w:pPr>
            <w:r w:rsidRPr="000E4547">
              <w:rPr>
                <w:rFonts w:cstheme="minorHAnsi"/>
                <w:sz w:val="24"/>
                <w:szCs w:val="24"/>
              </w:rPr>
              <w:t>Instruction explanation</w:t>
            </w:r>
          </w:p>
        </w:tc>
        <w:tc>
          <w:tcPr>
            <w:tcW w:w="2198" w:type="dxa"/>
            <w:tcBorders>
              <w:bottom w:val="single" w:sz="4" w:space="0" w:color="4A11E9"/>
            </w:tcBorders>
          </w:tcPr>
          <w:p w14:paraId="33DEA1E5" w14:textId="480D21FB" w:rsidR="003A2290" w:rsidRPr="00F03C71" w:rsidRDefault="000632BA" w:rsidP="000632BA">
            <w:pPr>
              <w:jc w:val="center"/>
              <w:rPr>
                <w:rFonts w:cstheme="minorHAnsi"/>
                <w:sz w:val="24"/>
                <w:szCs w:val="24"/>
              </w:rPr>
            </w:pPr>
            <w:r w:rsidRPr="000632BA">
              <w:rPr>
                <w:rFonts w:cstheme="minorHAnsi"/>
                <w:sz w:val="24"/>
                <w:szCs w:val="24"/>
              </w:rPr>
              <w:t>Design presentation</w:t>
            </w:r>
          </w:p>
        </w:tc>
        <w:tc>
          <w:tcPr>
            <w:tcW w:w="2199" w:type="dxa"/>
            <w:tcBorders>
              <w:bottom w:val="single" w:sz="4" w:space="0" w:color="4A11E9"/>
            </w:tcBorders>
          </w:tcPr>
          <w:p w14:paraId="357413DE" w14:textId="153BB899" w:rsidR="003A2290" w:rsidRPr="00F03C71" w:rsidRDefault="000E4547" w:rsidP="000E4547">
            <w:pPr>
              <w:jc w:val="center"/>
              <w:rPr>
                <w:rFonts w:cstheme="minorHAnsi"/>
                <w:sz w:val="24"/>
                <w:szCs w:val="24"/>
              </w:rPr>
            </w:pPr>
            <w:r w:rsidRPr="000E4547">
              <w:rPr>
                <w:rFonts w:cstheme="minorHAnsi"/>
                <w:sz w:val="24"/>
                <w:szCs w:val="24"/>
              </w:rPr>
              <w:t>Product pitch</w:t>
            </w:r>
          </w:p>
        </w:tc>
        <w:tc>
          <w:tcPr>
            <w:tcW w:w="2198" w:type="dxa"/>
            <w:tcBorders>
              <w:bottom w:val="single" w:sz="4" w:space="0" w:color="4A11E9"/>
            </w:tcBorders>
          </w:tcPr>
          <w:p w14:paraId="0DE608AA" w14:textId="67777579" w:rsidR="003A2290" w:rsidRPr="00F03C71" w:rsidRDefault="00C6523F" w:rsidP="00C6523F">
            <w:pPr>
              <w:jc w:val="center"/>
              <w:rPr>
                <w:rFonts w:cstheme="minorHAnsi"/>
                <w:sz w:val="24"/>
                <w:szCs w:val="24"/>
              </w:rPr>
            </w:pPr>
            <w:r w:rsidRPr="00C6523F">
              <w:rPr>
                <w:rFonts w:cstheme="minorHAnsi"/>
                <w:sz w:val="24"/>
                <w:szCs w:val="24"/>
              </w:rPr>
              <w:t>Evaluation discussion</w:t>
            </w:r>
          </w:p>
        </w:tc>
        <w:tc>
          <w:tcPr>
            <w:tcW w:w="2198" w:type="dxa"/>
            <w:tcBorders>
              <w:bottom w:val="single" w:sz="4" w:space="0" w:color="4A11E9"/>
            </w:tcBorders>
          </w:tcPr>
          <w:p w14:paraId="0E5C0B7B" w14:textId="0FD45783" w:rsidR="003A2290" w:rsidRPr="00F03C71" w:rsidRDefault="00C6523F" w:rsidP="00C6523F">
            <w:pPr>
              <w:jc w:val="center"/>
              <w:rPr>
                <w:rFonts w:cstheme="minorHAnsi"/>
                <w:sz w:val="24"/>
                <w:szCs w:val="24"/>
              </w:rPr>
            </w:pPr>
            <w:r w:rsidRPr="00C6523F">
              <w:rPr>
                <w:rFonts w:cstheme="minorHAnsi"/>
                <w:sz w:val="24"/>
                <w:szCs w:val="24"/>
              </w:rPr>
              <w:t>Evaluation discussion</w:t>
            </w:r>
          </w:p>
        </w:tc>
        <w:tc>
          <w:tcPr>
            <w:tcW w:w="2199" w:type="dxa"/>
            <w:tcBorders>
              <w:bottom w:val="single" w:sz="4" w:space="0" w:color="4A11E9"/>
              <w:right w:val="single" w:sz="4" w:space="0" w:color="4A11E9"/>
            </w:tcBorders>
          </w:tcPr>
          <w:p w14:paraId="361E2629" w14:textId="098C9E68" w:rsidR="003A2290" w:rsidRPr="00F03C71" w:rsidRDefault="00F03C71" w:rsidP="00F03C71">
            <w:pPr>
              <w:tabs>
                <w:tab w:val="center" w:pos="4201"/>
                <w:tab w:val="left" w:pos="6425"/>
              </w:tabs>
              <w:jc w:val="center"/>
              <w:rPr>
                <w:rFonts w:cstheme="minorHAnsi"/>
                <w:bCs/>
                <w:sz w:val="24"/>
                <w:szCs w:val="24"/>
              </w:rPr>
            </w:pPr>
            <w:r w:rsidRPr="00F03C71">
              <w:rPr>
                <w:rFonts w:cstheme="minorHAnsi"/>
                <w:bCs/>
                <w:sz w:val="24"/>
                <w:szCs w:val="24"/>
              </w:rPr>
              <w:t>Radio presentation</w:t>
            </w:r>
          </w:p>
        </w:tc>
      </w:tr>
    </w:tbl>
    <w:p w14:paraId="36CF2C6A" w14:textId="77777777" w:rsidR="006B03E6" w:rsidRDefault="006B03E6"/>
    <w:sectPr w:rsidR="006B03E6" w:rsidSect="00584A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23E5F"/>
    <w:rsid w:val="0002687B"/>
    <w:rsid w:val="00035861"/>
    <w:rsid w:val="000632BA"/>
    <w:rsid w:val="000E4547"/>
    <w:rsid w:val="001B511F"/>
    <w:rsid w:val="002530BD"/>
    <w:rsid w:val="002C5907"/>
    <w:rsid w:val="002E576E"/>
    <w:rsid w:val="003160DB"/>
    <w:rsid w:val="003820DD"/>
    <w:rsid w:val="00383566"/>
    <w:rsid w:val="003A2290"/>
    <w:rsid w:val="00463CFD"/>
    <w:rsid w:val="004F261C"/>
    <w:rsid w:val="005D242F"/>
    <w:rsid w:val="00601857"/>
    <w:rsid w:val="006B03E6"/>
    <w:rsid w:val="00780727"/>
    <w:rsid w:val="007C5020"/>
    <w:rsid w:val="008F28F4"/>
    <w:rsid w:val="009655CC"/>
    <w:rsid w:val="00980A19"/>
    <w:rsid w:val="009C059F"/>
    <w:rsid w:val="00A62F0F"/>
    <w:rsid w:val="00AA1D52"/>
    <w:rsid w:val="00B5416C"/>
    <w:rsid w:val="00C15BA8"/>
    <w:rsid w:val="00C6523F"/>
    <w:rsid w:val="00C732FC"/>
    <w:rsid w:val="00DA0C38"/>
    <w:rsid w:val="00DB1E45"/>
    <w:rsid w:val="00E05645"/>
    <w:rsid w:val="00E35C65"/>
    <w:rsid w:val="00F03C71"/>
    <w:rsid w:val="00F56A2D"/>
    <w:rsid w:val="00F74705"/>
    <w:rsid w:val="00FE1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023D419C-691F-42F8-ACDC-D53270C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powprimary.com/subjects/design-technology/key-stage-1/year-1/mechanisms/mechanisms-making-a-moving-story-book/" TargetMode="External"/><Relationship Id="rId13" Type="http://schemas.openxmlformats.org/officeDocument/2006/relationships/hyperlink" Target="https://www.kapowprimary.com/subjects/design-technology/key-stage-1/year-1/cooking-and-nutrition-smoothies/"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kapowprimary.com/subjects/design-technology/key-stage-1/year-1/mechanisms-wheels-and-axles-2/mechanisms-wheels-and-axl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apowprimary.com/subjects/design-technology/key-stage-1/year-1/mechanisms-wheels-and-axles-2/mechanisms-wheels-and-axl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kapowprimary.com/subjects/design-technology/key-stage-1/year-1/textiles-puppets/" TargetMode="External"/><Relationship Id="rId4" Type="http://schemas.openxmlformats.org/officeDocument/2006/relationships/styles" Target="styles.xml"/><Relationship Id="rId9" Type="http://schemas.openxmlformats.org/officeDocument/2006/relationships/hyperlink" Target="https://www.kapowprimary.com/subjects/design-technology/key-stage-1/year-1/structures/new-structures-constructing-a-windmil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customXml/itemProps2.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3.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Afzal Hussain</cp:lastModifiedBy>
  <cp:revision>19</cp:revision>
  <cp:lastPrinted>2026-02-27T13:23:00Z</cp:lastPrinted>
  <dcterms:created xsi:type="dcterms:W3CDTF">2026-03-07T21:36:00Z</dcterms:created>
  <dcterms:modified xsi:type="dcterms:W3CDTF">2026-03-13T12:21:00Z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