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4D9F9988" w:rsidR="00A62F0F" w:rsidRPr="00240BE3" w:rsidRDefault="00BA3C02" w:rsidP="00A62F0F">
      <w:pPr>
        <w:pStyle w:val="Heading1"/>
      </w:pPr>
      <w:r>
        <w:t>Art</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0C219110" w:rsidR="00A62F0F" w:rsidRPr="00E35C65" w:rsidRDefault="00A62F0F" w:rsidP="00D364A1">
            <w:pPr>
              <w:pStyle w:val="Heading2"/>
              <w:rPr>
                <w:color w:val="F5C823"/>
              </w:rPr>
            </w:pPr>
            <w:r w:rsidRPr="00E35C65">
              <w:rPr>
                <w:color w:val="F5C823"/>
              </w:rPr>
              <w:t xml:space="preserve">YEAR </w:t>
            </w:r>
            <w:r w:rsidR="00176B68">
              <w:rPr>
                <w:color w:val="F5C823"/>
              </w:rPr>
              <w:t>6</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FA1E99"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032589" w:rsidRPr="00240BE3" w14:paraId="294D0E01" w14:textId="77777777" w:rsidTr="00B5710E">
        <w:trPr>
          <w:trHeight w:val="995"/>
        </w:trPr>
        <w:tc>
          <w:tcPr>
            <w:tcW w:w="2198" w:type="dxa"/>
            <w:tcBorders>
              <w:left w:val="single" w:sz="4" w:space="0" w:color="4A11E9"/>
            </w:tcBorders>
          </w:tcPr>
          <w:p w14:paraId="478A1EE0" w14:textId="4990204B" w:rsidR="00032589" w:rsidRPr="00240BE3" w:rsidRDefault="00032589" w:rsidP="00032589">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498C559A"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Blood Heart &amp;</w:t>
            </w:r>
            <w:r>
              <w:rPr>
                <w:rStyle w:val="eop"/>
                <w:rFonts w:ascii="Calibri" w:hAnsi="Calibri" w:cs="Calibri"/>
              </w:rPr>
              <w:t> </w:t>
            </w:r>
          </w:p>
          <w:p w14:paraId="27BCD036"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Circulatory System</w:t>
            </w:r>
            <w:r>
              <w:rPr>
                <w:rStyle w:val="eop"/>
                <w:rFonts w:ascii="Calibri" w:hAnsi="Calibri" w:cs="Calibri"/>
              </w:rPr>
              <w:t> </w:t>
            </w:r>
          </w:p>
          <w:p w14:paraId="118C643D"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8CF6453" w14:textId="086483A5" w:rsidR="00032589" w:rsidRPr="00D4023A" w:rsidRDefault="00032589" w:rsidP="00032589">
            <w:pPr>
              <w:pStyle w:val="paragraph"/>
              <w:spacing w:before="0" w:beforeAutospacing="0" w:after="0" w:afterAutospacing="0"/>
              <w:jc w:val="center"/>
              <w:textAlignment w:val="baseline"/>
              <w:rPr>
                <w:rFonts w:ascii="Segoe UI" w:hAnsi="Segoe UI" w:cs="Segoe UI"/>
                <w:sz w:val="18"/>
                <w:szCs w:val="18"/>
              </w:rPr>
            </w:pPr>
          </w:p>
        </w:tc>
        <w:tc>
          <w:tcPr>
            <w:tcW w:w="2198" w:type="dxa"/>
            <w:tcBorders>
              <w:top w:val="single" w:sz="6" w:space="0" w:color="auto"/>
              <w:left w:val="single" w:sz="6" w:space="0" w:color="auto"/>
              <w:bottom w:val="single" w:sz="6" w:space="0" w:color="auto"/>
              <w:right w:val="single" w:sz="6" w:space="0" w:color="auto"/>
            </w:tcBorders>
            <w:vAlign w:val="center"/>
          </w:tcPr>
          <w:p w14:paraId="1C3BFBCF" w14:textId="77777777" w:rsidR="00032589" w:rsidRDefault="00032589" w:rsidP="00032589">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Frozen Kingdom</w:t>
            </w:r>
            <w:r>
              <w:rPr>
                <w:rStyle w:val="eop"/>
                <w:rFonts w:ascii="Calibri" w:hAnsi="Calibri" w:cs="Calibri"/>
              </w:rPr>
              <w:t> </w:t>
            </w:r>
          </w:p>
          <w:p w14:paraId="1FBE2FEA" w14:textId="77777777" w:rsidR="00B5710E" w:rsidRDefault="00B5710E" w:rsidP="00032589">
            <w:pPr>
              <w:pStyle w:val="paragraph"/>
              <w:spacing w:before="0" w:beforeAutospacing="0" w:after="0" w:afterAutospacing="0"/>
              <w:jc w:val="center"/>
              <w:textAlignment w:val="baseline"/>
              <w:rPr>
                <w:rFonts w:ascii="Segoe UI" w:hAnsi="Segoe UI" w:cs="Segoe UI"/>
              </w:rPr>
            </w:pPr>
          </w:p>
          <w:p w14:paraId="6EFF7B45" w14:textId="77777777" w:rsidR="00B5710E" w:rsidRDefault="00B5710E" w:rsidP="00B5710E">
            <w:pPr>
              <w:pStyle w:val="paragraph"/>
              <w:spacing w:before="0" w:beforeAutospacing="0" w:after="0" w:afterAutospacing="0"/>
              <w:textAlignment w:val="baseline"/>
              <w:rPr>
                <w:rFonts w:ascii="Segoe UI" w:hAnsi="Segoe UI" w:cs="Segoe UI"/>
                <w:sz w:val="18"/>
                <w:szCs w:val="18"/>
              </w:rPr>
            </w:pPr>
          </w:p>
          <w:p w14:paraId="67487BAC" w14:textId="72BA0875" w:rsidR="00032589" w:rsidRPr="00D4023A" w:rsidRDefault="00032589" w:rsidP="00B5710E">
            <w:pPr>
              <w:pStyle w:val="paragraph"/>
              <w:spacing w:before="0" w:beforeAutospacing="0" w:after="0" w:afterAutospacing="0"/>
              <w:jc w:val="center"/>
              <w:textAlignment w:val="baseline"/>
              <w:rPr>
                <w:rFonts w:ascii="Segoe UI" w:hAnsi="Segoe UI" w:cs="Segoe UI"/>
                <w:sz w:val="18"/>
                <w:szCs w:val="18"/>
              </w:rPr>
            </w:pPr>
          </w:p>
        </w:tc>
        <w:tc>
          <w:tcPr>
            <w:tcW w:w="2199" w:type="dxa"/>
            <w:tcBorders>
              <w:top w:val="single" w:sz="6" w:space="0" w:color="auto"/>
              <w:left w:val="single" w:sz="6" w:space="0" w:color="auto"/>
              <w:bottom w:val="single" w:sz="6" w:space="0" w:color="auto"/>
              <w:right w:val="single" w:sz="6" w:space="0" w:color="auto"/>
            </w:tcBorders>
            <w:vAlign w:val="center"/>
          </w:tcPr>
          <w:p w14:paraId="40848165"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 Child’s War &amp;</w:t>
            </w:r>
            <w:r>
              <w:rPr>
                <w:rStyle w:val="eop"/>
                <w:rFonts w:ascii="Calibri" w:hAnsi="Calibri" w:cs="Calibri"/>
              </w:rPr>
              <w:t> </w:t>
            </w:r>
          </w:p>
          <w:p w14:paraId="3664DA6E"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Britain at War</w:t>
            </w:r>
            <w:r>
              <w:rPr>
                <w:rStyle w:val="eop"/>
                <w:rFonts w:ascii="Calibri" w:hAnsi="Calibri" w:cs="Calibri"/>
              </w:rPr>
              <w:t> </w:t>
            </w:r>
          </w:p>
          <w:p w14:paraId="1F61B758" w14:textId="1873DB27" w:rsidR="00032589" w:rsidRDefault="00032589" w:rsidP="00B571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2BD662D" w14:textId="5C6A6472" w:rsidR="00032589" w:rsidRPr="00E27BAC" w:rsidRDefault="00032589" w:rsidP="00B5710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vAlign w:val="center"/>
          </w:tcPr>
          <w:p w14:paraId="0FB45ACB"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Islamic Golden Age</w:t>
            </w:r>
            <w:r>
              <w:rPr>
                <w:rStyle w:val="eop"/>
                <w:rFonts w:ascii="Calibri" w:hAnsi="Calibri" w:cs="Calibri"/>
              </w:rPr>
              <w:t> </w:t>
            </w:r>
          </w:p>
          <w:p w14:paraId="150BDF63"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Islamic Art</w:t>
            </w:r>
            <w:r>
              <w:rPr>
                <w:rStyle w:val="eop"/>
                <w:rFonts w:ascii="Calibri" w:hAnsi="Calibri" w:cs="Calibri"/>
              </w:rPr>
              <w:t> </w:t>
            </w:r>
          </w:p>
          <w:p w14:paraId="082F100A" w14:textId="4C1915AB" w:rsidR="00032589" w:rsidRDefault="00032589" w:rsidP="00B5710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r>
              <w:rPr>
                <w:rStyle w:val="eop"/>
              </w:rPr>
              <w:t> </w:t>
            </w:r>
          </w:p>
          <w:p w14:paraId="6F21CAFF" w14:textId="10870DFA" w:rsidR="00032589" w:rsidRPr="00E27BAC"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vAlign w:val="center"/>
          </w:tcPr>
          <w:p w14:paraId="282FE818"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Islamic Golden Age</w:t>
            </w:r>
            <w:r>
              <w:rPr>
                <w:rStyle w:val="eop"/>
                <w:rFonts w:ascii="Calibri" w:hAnsi="Calibri" w:cs="Calibri"/>
              </w:rPr>
              <w:t> </w:t>
            </w:r>
          </w:p>
          <w:p w14:paraId="50E7A401"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Islamic Art</w:t>
            </w:r>
            <w:r>
              <w:rPr>
                <w:rStyle w:val="eop"/>
                <w:rFonts w:ascii="Calibri" w:hAnsi="Calibri" w:cs="Calibri"/>
              </w:rPr>
              <w:t> </w:t>
            </w:r>
          </w:p>
          <w:p w14:paraId="0B964B5D" w14:textId="30B6E6FA" w:rsidR="00032589" w:rsidRDefault="00032589" w:rsidP="00B5710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705AD62" w14:textId="1FD5EC61" w:rsidR="00032589" w:rsidRPr="00E27BAC"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vAlign w:val="center"/>
          </w:tcPr>
          <w:p w14:paraId="6CDA048D" w14:textId="77777777" w:rsidR="00032589" w:rsidRDefault="00032589" w:rsidP="000325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Trailblazers, Barrier Breakers</w:t>
            </w:r>
            <w:r>
              <w:rPr>
                <w:rStyle w:val="eop"/>
                <w:rFonts w:ascii="Calibri" w:hAnsi="Calibri" w:cs="Calibri"/>
              </w:rPr>
              <w:t> </w:t>
            </w:r>
          </w:p>
          <w:p w14:paraId="5CAC8F36" w14:textId="5239A464" w:rsidR="00032589" w:rsidRDefault="00032589" w:rsidP="00B5710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D2D2E10" w14:textId="62FF007A" w:rsidR="00032589" w:rsidRPr="00C541A7" w:rsidRDefault="00032589" w:rsidP="00032589">
            <w:pPr>
              <w:pStyle w:val="paragraph"/>
              <w:spacing w:before="0" w:beforeAutospacing="0" w:after="0" w:afterAutospacing="0"/>
              <w:textAlignment w:val="baseline"/>
              <w:rPr>
                <w:rFonts w:asciiTheme="minorHAnsi" w:hAnsiTheme="minorHAnsi" w:cstheme="minorHAnsi"/>
              </w:rPr>
            </w:pPr>
            <w:r>
              <w:rPr>
                <w:rStyle w:val="eop"/>
                <w:rFonts w:ascii="Calibri" w:hAnsi="Calibri" w:cs="Calibri"/>
              </w:rPr>
              <w:t> </w:t>
            </w:r>
          </w:p>
        </w:tc>
      </w:tr>
      <w:tr w:rsidR="00032589" w:rsidRPr="00240BE3" w14:paraId="606B8FD2" w14:textId="77777777" w:rsidTr="00E35C65">
        <w:trPr>
          <w:trHeight w:val="1697"/>
        </w:trPr>
        <w:tc>
          <w:tcPr>
            <w:tcW w:w="2198" w:type="dxa"/>
            <w:tcBorders>
              <w:left w:val="single" w:sz="4" w:space="0" w:color="4A11E9"/>
            </w:tcBorders>
          </w:tcPr>
          <w:p w14:paraId="30B2D9D2" w14:textId="34AF11C1" w:rsidR="00032589" w:rsidRPr="00240BE3" w:rsidRDefault="00032589" w:rsidP="00032589">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295AA7E5" w:rsidR="00032589" w:rsidRPr="00FA1E99" w:rsidRDefault="00A705B1" w:rsidP="00032589">
            <w:pPr>
              <w:rPr>
                <w:rFonts w:cstheme="minorHAnsi"/>
                <w:sz w:val="24"/>
                <w:szCs w:val="24"/>
              </w:rPr>
            </w:pPr>
            <w:r w:rsidRPr="00A705B1">
              <w:rPr>
                <w:rFonts w:cstheme="minorHAnsi"/>
                <w:sz w:val="24"/>
                <w:szCs w:val="24"/>
              </w:rPr>
              <w:t xml:space="preserve">Create 3-D forms using malleable materials in the style of a significant artist, </w:t>
            </w:r>
            <w:proofErr w:type="gramStart"/>
            <w:r w:rsidRPr="00A705B1">
              <w:rPr>
                <w:rFonts w:cstheme="minorHAnsi"/>
                <w:sz w:val="24"/>
                <w:szCs w:val="24"/>
              </w:rPr>
              <w:t>architect</w:t>
            </w:r>
            <w:proofErr w:type="gramEnd"/>
            <w:r w:rsidRPr="00A705B1">
              <w:rPr>
                <w:rFonts w:cstheme="minorHAnsi"/>
                <w:sz w:val="24"/>
                <w:szCs w:val="24"/>
              </w:rPr>
              <w:t xml:space="preserve"> or designer. Understand how to research an artist and their period, using this knowledge to create innovative artwork with personal, </w:t>
            </w:r>
            <w:proofErr w:type="gramStart"/>
            <w:r w:rsidRPr="00A705B1">
              <w:rPr>
                <w:rFonts w:cstheme="minorHAnsi"/>
                <w:sz w:val="24"/>
                <w:szCs w:val="24"/>
              </w:rPr>
              <w:t>historic</w:t>
            </w:r>
            <w:proofErr w:type="gramEnd"/>
            <w:r w:rsidRPr="00A705B1">
              <w:rPr>
                <w:rFonts w:cstheme="minorHAnsi"/>
                <w:sz w:val="24"/>
                <w:szCs w:val="24"/>
              </w:rPr>
              <w:t xml:space="preserve"> or conceptual meaning, as seen in the life and work of Elaine de Kooning and the abstract art period.</w:t>
            </w:r>
          </w:p>
        </w:tc>
        <w:tc>
          <w:tcPr>
            <w:tcW w:w="2198" w:type="dxa"/>
          </w:tcPr>
          <w:p w14:paraId="074F3264" w14:textId="511599F3" w:rsidR="00032589" w:rsidRPr="00F94870" w:rsidRDefault="006155CC" w:rsidP="00032589">
            <w:pPr>
              <w:rPr>
                <w:rFonts w:cstheme="minorHAnsi"/>
                <w:sz w:val="24"/>
                <w:szCs w:val="24"/>
              </w:rPr>
            </w:pPr>
            <w:r w:rsidRPr="006155CC">
              <w:rPr>
                <w:rFonts w:cstheme="minorHAnsi"/>
                <w:sz w:val="24"/>
                <w:szCs w:val="24"/>
              </w:rPr>
              <w:t xml:space="preserve">Understand that environmental art explores social and political issues, that perspective can be used to represent 3-D objects on a 2-D surface, and that printmakers transfer paint, </w:t>
            </w:r>
            <w:proofErr w:type="gramStart"/>
            <w:r w:rsidRPr="006155CC">
              <w:rPr>
                <w:rFonts w:cstheme="minorHAnsi"/>
                <w:sz w:val="24"/>
                <w:szCs w:val="24"/>
              </w:rPr>
              <w:t>ink</w:t>
            </w:r>
            <w:proofErr w:type="gramEnd"/>
            <w:r w:rsidRPr="006155CC">
              <w:rPr>
                <w:rFonts w:cstheme="minorHAnsi"/>
                <w:sz w:val="24"/>
                <w:szCs w:val="24"/>
              </w:rPr>
              <w:t xml:space="preserve"> or other materials to create repeated or detailed designs.</w:t>
            </w:r>
          </w:p>
        </w:tc>
        <w:tc>
          <w:tcPr>
            <w:tcW w:w="2199" w:type="dxa"/>
          </w:tcPr>
          <w:p w14:paraId="4F3BD53F" w14:textId="550142B0" w:rsidR="00032589" w:rsidRPr="00FA1E99" w:rsidRDefault="00C359A7" w:rsidP="00032589">
            <w:pPr>
              <w:rPr>
                <w:rFonts w:cstheme="minorHAnsi"/>
                <w:sz w:val="24"/>
                <w:szCs w:val="24"/>
              </w:rPr>
            </w:pPr>
            <w:r w:rsidRPr="00C359A7">
              <w:rPr>
                <w:rFonts w:cstheme="minorHAnsi"/>
                <w:sz w:val="24"/>
                <w:szCs w:val="24"/>
              </w:rPr>
              <w:t xml:space="preserve">Combine different materials, such as paper, </w:t>
            </w:r>
            <w:proofErr w:type="gramStart"/>
            <w:r w:rsidRPr="00C359A7">
              <w:rPr>
                <w:rFonts w:cstheme="minorHAnsi"/>
                <w:sz w:val="24"/>
                <w:szCs w:val="24"/>
              </w:rPr>
              <w:t>fabric</w:t>
            </w:r>
            <w:proofErr w:type="gramEnd"/>
            <w:r w:rsidRPr="00C359A7">
              <w:rPr>
                <w:rFonts w:cstheme="minorHAnsi"/>
                <w:sz w:val="24"/>
                <w:szCs w:val="24"/>
              </w:rPr>
              <w:t xml:space="preserve"> and print techniques, to create texture and visual interest in artwork. Understand that materials have distinct qualities—rough or smooth, </w:t>
            </w:r>
            <w:proofErr w:type="gramStart"/>
            <w:r w:rsidRPr="00C359A7">
              <w:rPr>
                <w:rFonts w:cstheme="minorHAnsi"/>
                <w:sz w:val="24"/>
                <w:szCs w:val="24"/>
              </w:rPr>
              <w:t>heavy</w:t>
            </w:r>
            <w:proofErr w:type="gramEnd"/>
            <w:r w:rsidRPr="00C359A7">
              <w:rPr>
                <w:rFonts w:cstheme="minorHAnsi"/>
                <w:sz w:val="24"/>
                <w:szCs w:val="24"/>
              </w:rPr>
              <w:t xml:space="preserve"> or light, fragile or robust—that can be used creatively, and that conceptual art focuses on the idea or message behind the work rather than just its appearance.</w:t>
            </w:r>
          </w:p>
        </w:tc>
        <w:tc>
          <w:tcPr>
            <w:tcW w:w="2198" w:type="dxa"/>
          </w:tcPr>
          <w:p w14:paraId="2C45811D" w14:textId="530AABE1" w:rsidR="00032589" w:rsidRPr="00FA1E99" w:rsidRDefault="001A79D4" w:rsidP="00032589">
            <w:pPr>
              <w:rPr>
                <w:rFonts w:cstheme="minorHAnsi"/>
                <w:sz w:val="24"/>
                <w:szCs w:val="24"/>
              </w:rPr>
            </w:pPr>
            <w:r w:rsidRPr="001A79D4">
              <w:rPr>
                <w:rFonts w:cstheme="minorHAnsi"/>
                <w:sz w:val="24"/>
                <w:szCs w:val="24"/>
              </w:rPr>
              <w:t>Explore the significance of Islamic art and design, creating work inspired by historical and contemporary artists such as Zahra Hussain. Combine materials, techniques to create effects in 2-D and 3-D work</w:t>
            </w:r>
            <w:r w:rsidR="00800F20">
              <w:rPr>
                <w:rFonts w:cstheme="minorHAnsi"/>
                <w:sz w:val="24"/>
                <w:szCs w:val="24"/>
              </w:rPr>
              <w:t xml:space="preserve">. </w:t>
            </w:r>
            <w:r w:rsidRPr="001A79D4">
              <w:rPr>
                <w:rFonts w:cstheme="minorHAnsi"/>
                <w:sz w:val="24"/>
                <w:szCs w:val="24"/>
              </w:rPr>
              <w:t>Understand that Islamic art features calligraphy, arabesque and geometric patterns</w:t>
            </w:r>
            <w:r w:rsidR="00800F20">
              <w:rPr>
                <w:rFonts w:cstheme="minorHAnsi"/>
                <w:sz w:val="24"/>
                <w:szCs w:val="24"/>
              </w:rPr>
              <w:t>.</w:t>
            </w:r>
          </w:p>
        </w:tc>
        <w:tc>
          <w:tcPr>
            <w:tcW w:w="2198" w:type="dxa"/>
          </w:tcPr>
          <w:p w14:paraId="4A3FDAEA" w14:textId="1DDB12B8" w:rsidR="00032589" w:rsidRPr="00FA1E99" w:rsidRDefault="00800F20" w:rsidP="00032589">
            <w:pPr>
              <w:rPr>
                <w:rFonts w:cstheme="minorHAnsi"/>
                <w:sz w:val="24"/>
                <w:szCs w:val="24"/>
              </w:rPr>
            </w:pPr>
            <w:r w:rsidRPr="001A79D4">
              <w:rPr>
                <w:rFonts w:cstheme="minorHAnsi"/>
                <w:sz w:val="24"/>
                <w:szCs w:val="24"/>
              </w:rPr>
              <w:t>Explore the significance of Islamic art and design, creating work inspired by historical and contemporary artists such as Zahra Hussain. Combine materials, techniques to create effects in 2-D and 3-D work</w:t>
            </w:r>
            <w:r>
              <w:rPr>
                <w:rFonts w:cstheme="minorHAnsi"/>
                <w:sz w:val="24"/>
                <w:szCs w:val="24"/>
              </w:rPr>
              <w:t xml:space="preserve">. </w:t>
            </w:r>
            <w:r w:rsidRPr="001A79D4">
              <w:rPr>
                <w:rFonts w:cstheme="minorHAnsi"/>
                <w:sz w:val="24"/>
                <w:szCs w:val="24"/>
              </w:rPr>
              <w:t>Understand that Islamic art features calligraphy, arabesque and geometric patterns</w:t>
            </w:r>
            <w:r>
              <w:rPr>
                <w:rFonts w:cstheme="minorHAnsi"/>
                <w:sz w:val="24"/>
                <w:szCs w:val="24"/>
              </w:rPr>
              <w:t>.</w:t>
            </w:r>
          </w:p>
        </w:tc>
        <w:tc>
          <w:tcPr>
            <w:tcW w:w="2199" w:type="dxa"/>
            <w:tcBorders>
              <w:right w:val="single" w:sz="4" w:space="0" w:color="4A11E9"/>
            </w:tcBorders>
          </w:tcPr>
          <w:p w14:paraId="79417D29" w14:textId="2A68EB3F" w:rsidR="00032589" w:rsidRPr="00FA1E99" w:rsidRDefault="001E76D2" w:rsidP="00032589">
            <w:pPr>
              <w:rPr>
                <w:rFonts w:cstheme="minorHAnsi"/>
                <w:sz w:val="24"/>
                <w:szCs w:val="24"/>
              </w:rPr>
            </w:pPr>
            <w:r w:rsidRPr="001E76D2">
              <w:rPr>
                <w:rFonts w:cstheme="minorHAnsi"/>
                <w:sz w:val="24"/>
                <w:szCs w:val="24"/>
              </w:rPr>
              <w:t xml:space="preserve">Understand the significance of artworks and artists from different times and cultures, and use their ideas, </w:t>
            </w:r>
            <w:proofErr w:type="gramStart"/>
            <w:r w:rsidRPr="001E76D2">
              <w:rPr>
                <w:rFonts w:cstheme="minorHAnsi"/>
                <w:sz w:val="24"/>
                <w:szCs w:val="24"/>
              </w:rPr>
              <w:t>elements</w:t>
            </w:r>
            <w:proofErr w:type="gramEnd"/>
            <w:r w:rsidRPr="001E76D2">
              <w:rPr>
                <w:rFonts w:cstheme="minorHAnsi"/>
                <w:sz w:val="24"/>
                <w:szCs w:val="24"/>
              </w:rPr>
              <w:t xml:space="preserve"> and techniques to inspire original work. Adapt and refine artwork based on constructive feedback and reflection, recognising that in conceptual art the idea or concept is more important than the final appearance.</w:t>
            </w:r>
          </w:p>
        </w:tc>
      </w:tr>
      <w:tr w:rsidR="00032589" w:rsidRPr="00240BE3" w14:paraId="3DAAC52B" w14:textId="77777777" w:rsidTr="00E35C65">
        <w:trPr>
          <w:trHeight w:val="1656"/>
        </w:trPr>
        <w:tc>
          <w:tcPr>
            <w:tcW w:w="2198" w:type="dxa"/>
            <w:tcBorders>
              <w:left w:val="single" w:sz="4" w:space="0" w:color="4A11E9"/>
              <w:bottom w:val="single" w:sz="4" w:space="0" w:color="4A11E9"/>
            </w:tcBorders>
          </w:tcPr>
          <w:p w14:paraId="113331B5" w14:textId="53827389" w:rsidR="00032589" w:rsidRPr="00240BE3" w:rsidRDefault="00032589" w:rsidP="00032589">
            <w:pPr>
              <w:rPr>
                <w:b/>
                <w:sz w:val="28"/>
              </w:rPr>
            </w:pPr>
            <w:r>
              <w:rPr>
                <w:b/>
                <w:sz w:val="28"/>
              </w:rPr>
              <w:lastRenderedPageBreak/>
              <w:t>OACY OUTCOME</w:t>
            </w:r>
          </w:p>
        </w:tc>
        <w:tc>
          <w:tcPr>
            <w:tcW w:w="2198" w:type="dxa"/>
            <w:tcBorders>
              <w:bottom w:val="single" w:sz="4" w:space="0" w:color="4A11E9"/>
            </w:tcBorders>
          </w:tcPr>
          <w:p w14:paraId="74069B5B" w14:textId="07032F0C" w:rsidR="00032589" w:rsidRPr="007E5805" w:rsidRDefault="00032589" w:rsidP="00032589">
            <w:pPr>
              <w:rPr>
                <w:rFonts w:cstheme="minorHAnsi"/>
                <w:b/>
                <w:bCs/>
                <w:sz w:val="24"/>
                <w:szCs w:val="24"/>
              </w:rPr>
            </w:pPr>
            <w:r w:rsidRPr="007E5805">
              <w:rPr>
                <w:rStyle w:val="Strong"/>
                <w:rFonts w:cstheme="minorHAnsi"/>
                <w:b w:val="0"/>
                <w:bCs w:val="0"/>
                <w:color w:val="0D0D0D"/>
                <w:sz w:val="24"/>
                <w:szCs w:val="24"/>
                <w:shd w:val="clear" w:color="auto" w:fill="FFFFFF"/>
              </w:rPr>
              <w:t>Presentation</w:t>
            </w:r>
          </w:p>
        </w:tc>
        <w:tc>
          <w:tcPr>
            <w:tcW w:w="2198" w:type="dxa"/>
            <w:tcBorders>
              <w:bottom w:val="single" w:sz="4" w:space="0" w:color="4A11E9"/>
            </w:tcBorders>
          </w:tcPr>
          <w:p w14:paraId="33DEA1E5" w14:textId="396ED1D9" w:rsidR="00032589" w:rsidRPr="007E5805" w:rsidRDefault="00032589" w:rsidP="00032589">
            <w:pPr>
              <w:rPr>
                <w:rFonts w:cstheme="minorHAnsi"/>
                <w:b/>
                <w:bCs/>
                <w:sz w:val="24"/>
                <w:szCs w:val="24"/>
              </w:rPr>
            </w:pPr>
            <w:r w:rsidRPr="007E5805">
              <w:rPr>
                <w:rStyle w:val="Strong"/>
                <w:rFonts w:cstheme="minorHAnsi"/>
                <w:b w:val="0"/>
                <w:bCs w:val="0"/>
                <w:color w:val="0D0D0D"/>
                <w:sz w:val="24"/>
                <w:szCs w:val="24"/>
                <w:shd w:val="clear" w:color="auto" w:fill="FFFFFF"/>
              </w:rPr>
              <w:t>Design Justification</w:t>
            </w:r>
          </w:p>
        </w:tc>
        <w:tc>
          <w:tcPr>
            <w:tcW w:w="2199" w:type="dxa"/>
            <w:tcBorders>
              <w:bottom w:val="single" w:sz="4" w:space="0" w:color="4A11E9"/>
            </w:tcBorders>
          </w:tcPr>
          <w:p w14:paraId="357413DE" w14:textId="1F975464" w:rsidR="00032589" w:rsidRPr="00176B68" w:rsidRDefault="00032589" w:rsidP="00032589">
            <w:pPr>
              <w:rPr>
                <w:rFonts w:cstheme="minorHAnsi"/>
                <w:b/>
                <w:bCs/>
                <w:sz w:val="24"/>
                <w:szCs w:val="24"/>
              </w:rPr>
            </w:pPr>
            <w:r w:rsidRPr="00176B68">
              <w:rPr>
                <w:rStyle w:val="Strong"/>
                <w:rFonts w:cstheme="minorHAnsi"/>
                <w:b w:val="0"/>
                <w:bCs w:val="0"/>
                <w:color w:val="0D0D0D"/>
                <w:sz w:val="24"/>
                <w:szCs w:val="24"/>
                <w:shd w:val="clear" w:color="auto" w:fill="FFFFFF"/>
              </w:rPr>
              <w:t xml:space="preserve">Peer </w:t>
            </w:r>
            <w:r w:rsidR="003A7F8A" w:rsidRPr="00176B68">
              <w:rPr>
                <w:rStyle w:val="Strong"/>
                <w:rFonts w:cstheme="minorHAnsi"/>
                <w:b w:val="0"/>
                <w:bCs w:val="0"/>
                <w:color w:val="0D0D0D"/>
                <w:sz w:val="24"/>
                <w:szCs w:val="24"/>
                <w:shd w:val="clear" w:color="auto" w:fill="FFFFFF"/>
              </w:rPr>
              <w:t>Feedback</w:t>
            </w:r>
          </w:p>
        </w:tc>
        <w:tc>
          <w:tcPr>
            <w:tcW w:w="2198" w:type="dxa"/>
            <w:tcBorders>
              <w:bottom w:val="single" w:sz="4" w:space="0" w:color="4A11E9"/>
            </w:tcBorders>
          </w:tcPr>
          <w:p w14:paraId="0DE608AA" w14:textId="6F7B2E88" w:rsidR="00032589" w:rsidRPr="00176B68" w:rsidRDefault="00176B68" w:rsidP="00032589">
            <w:pPr>
              <w:rPr>
                <w:rFonts w:cstheme="minorHAnsi"/>
                <w:b/>
                <w:bCs/>
                <w:sz w:val="24"/>
                <w:szCs w:val="24"/>
              </w:rPr>
            </w:pPr>
            <w:r w:rsidRPr="00176B68">
              <w:rPr>
                <w:rStyle w:val="Strong"/>
                <w:rFonts w:ascii="Segoe UI" w:hAnsi="Segoe UI" w:cs="Segoe UI"/>
                <w:b w:val="0"/>
                <w:bCs w:val="0"/>
                <w:color w:val="0D0D0D"/>
                <w:shd w:val="clear" w:color="auto" w:fill="FFFFFF"/>
              </w:rPr>
              <w:t>Reflective Discussion</w:t>
            </w:r>
          </w:p>
        </w:tc>
        <w:tc>
          <w:tcPr>
            <w:tcW w:w="2198" w:type="dxa"/>
            <w:tcBorders>
              <w:bottom w:val="single" w:sz="4" w:space="0" w:color="4A11E9"/>
            </w:tcBorders>
          </w:tcPr>
          <w:p w14:paraId="0E5C0B7B" w14:textId="6D283E91" w:rsidR="00032589" w:rsidRPr="007E5805" w:rsidRDefault="00176B68" w:rsidP="00032589">
            <w:pPr>
              <w:rPr>
                <w:rFonts w:cstheme="minorHAnsi"/>
                <w:b/>
                <w:bCs/>
                <w:sz w:val="24"/>
                <w:szCs w:val="24"/>
              </w:rPr>
            </w:pPr>
            <w:r w:rsidRPr="00176B68">
              <w:rPr>
                <w:rFonts w:cstheme="minorHAnsi"/>
                <w:color w:val="0D0D0D"/>
                <w:sz w:val="24"/>
                <w:szCs w:val="24"/>
                <w:shd w:val="clear" w:color="auto" w:fill="FFFFFF"/>
              </w:rPr>
              <w:t>Comparative Talk</w:t>
            </w:r>
          </w:p>
        </w:tc>
        <w:tc>
          <w:tcPr>
            <w:tcW w:w="2199" w:type="dxa"/>
            <w:tcBorders>
              <w:bottom w:val="single" w:sz="4" w:space="0" w:color="4A11E9"/>
              <w:right w:val="single" w:sz="4" w:space="0" w:color="4A11E9"/>
            </w:tcBorders>
          </w:tcPr>
          <w:p w14:paraId="361E2629" w14:textId="0B434651" w:rsidR="00032589" w:rsidRPr="007E5805" w:rsidRDefault="00176B68" w:rsidP="00032589">
            <w:pPr>
              <w:tabs>
                <w:tab w:val="center" w:pos="4201"/>
                <w:tab w:val="left" w:pos="6425"/>
              </w:tabs>
              <w:rPr>
                <w:rFonts w:cstheme="minorHAnsi"/>
                <w:b/>
                <w:bCs/>
                <w:sz w:val="24"/>
                <w:szCs w:val="24"/>
              </w:rPr>
            </w:pPr>
            <w:r w:rsidRPr="00176B68">
              <w:rPr>
                <w:rFonts w:cstheme="minorHAnsi"/>
                <w:color w:val="0D0D0D"/>
                <w:sz w:val="24"/>
                <w:szCs w:val="24"/>
                <w:shd w:val="clear" w:color="auto" w:fill="FFFFFF"/>
              </w:rPr>
              <w:t>Conceptual Explanation</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32589"/>
    <w:rsid w:val="000408A7"/>
    <w:rsid w:val="00046BFB"/>
    <w:rsid w:val="000777FF"/>
    <w:rsid w:val="00094840"/>
    <w:rsid w:val="00127559"/>
    <w:rsid w:val="00176B68"/>
    <w:rsid w:val="00184A4A"/>
    <w:rsid w:val="001A28CD"/>
    <w:rsid w:val="001A79D4"/>
    <w:rsid w:val="001E76D2"/>
    <w:rsid w:val="001F24A2"/>
    <w:rsid w:val="00212AB8"/>
    <w:rsid w:val="002145FC"/>
    <w:rsid w:val="00215D6F"/>
    <w:rsid w:val="002530BD"/>
    <w:rsid w:val="00273D87"/>
    <w:rsid w:val="002E0510"/>
    <w:rsid w:val="002E17B2"/>
    <w:rsid w:val="002E57B3"/>
    <w:rsid w:val="00385116"/>
    <w:rsid w:val="0039004B"/>
    <w:rsid w:val="00390D63"/>
    <w:rsid w:val="003A2290"/>
    <w:rsid w:val="003A7056"/>
    <w:rsid w:val="003A7F8A"/>
    <w:rsid w:val="003B0173"/>
    <w:rsid w:val="003E4082"/>
    <w:rsid w:val="00433CE5"/>
    <w:rsid w:val="005458E2"/>
    <w:rsid w:val="005A672A"/>
    <w:rsid w:val="005B6BCA"/>
    <w:rsid w:val="005C013B"/>
    <w:rsid w:val="00603424"/>
    <w:rsid w:val="00606E34"/>
    <w:rsid w:val="006155CC"/>
    <w:rsid w:val="00685A0F"/>
    <w:rsid w:val="006A7CED"/>
    <w:rsid w:val="006B03E6"/>
    <w:rsid w:val="006E35CF"/>
    <w:rsid w:val="007126F1"/>
    <w:rsid w:val="0071466A"/>
    <w:rsid w:val="007177E8"/>
    <w:rsid w:val="0072516A"/>
    <w:rsid w:val="007E5805"/>
    <w:rsid w:val="00800F20"/>
    <w:rsid w:val="0080336C"/>
    <w:rsid w:val="00810662"/>
    <w:rsid w:val="00846FAD"/>
    <w:rsid w:val="008B26A2"/>
    <w:rsid w:val="008F7107"/>
    <w:rsid w:val="00903A14"/>
    <w:rsid w:val="00983A9D"/>
    <w:rsid w:val="009C059F"/>
    <w:rsid w:val="009D4399"/>
    <w:rsid w:val="00A16E01"/>
    <w:rsid w:val="00A35CFA"/>
    <w:rsid w:val="00A62F0F"/>
    <w:rsid w:val="00A705B1"/>
    <w:rsid w:val="00AA44A8"/>
    <w:rsid w:val="00AD57C5"/>
    <w:rsid w:val="00AE3564"/>
    <w:rsid w:val="00AF7CF7"/>
    <w:rsid w:val="00B5710E"/>
    <w:rsid w:val="00B70D77"/>
    <w:rsid w:val="00BA3C02"/>
    <w:rsid w:val="00BD58B4"/>
    <w:rsid w:val="00C15BA8"/>
    <w:rsid w:val="00C20052"/>
    <w:rsid w:val="00C3391F"/>
    <w:rsid w:val="00C359A7"/>
    <w:rsid w:val="00C475F9"/>
    <w:rsid w:val="00C541A7"/>
    <w:rsid w:val="00C5721B"/>
    <w:rsid w:val="00C637AB"/>
    <w:rsid w:val="00C65908"/>
    <w:rsid w:val="00C732FC"/>
    <w:rsid w:val="00C76FA0"/>
    <w:rsid w:val="00CB5496"/>
    <w:rsid w:val="00D34C8A"/>
    <w:rsid w:val="00D35483"/>
    <w:rsid w:val="00D364A1"/>
    <w:rsid w:val="00D4023A"/>
    <w:rsid w:val="00D419EA"/>
    <w:rsid w:val="00D8019C"/>
    <w:rsid w:val="00DD1DF5"/>
    <w:rsid w:val="00DD402B"/>
    <w:rsid w:val="00E128A4"/>
    <w:rsid w:val="00E21BA2"/>
    <w:rsid w:val="00E27BAC"/>
    <w:rsid w:val="00E35C65"/>
    <w:rsid w:val="00E70285"/>
    <w:rsid w:val="00E76FF6"/>
    <w:rsid w:val="00EA14B0"/>
    <w:rsid w:val="00EA367F"/>
    <w:rsid w:val="00F42686"/>
    <w:rsid w:val="00F446E9"/>
    <w:rsid w:val="00F554EE"/>
    <w:rsid w:val="00F737D8"/>
    <w:rsid w:val="00F82D34"/>
    <w:rsid w:val="00F94870"/>
    <w:rsid w:val="00FA1E99"/>
    <w:rsid w:val="00FB10E8"/>
    <w:rsid w:val="00FE14E1"/>
    <w:rsid w:val="00FF0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89</cp:revision>
  <cp:lastPrinted>2026-02-27T13:23:00Z</cp:lastPrinted>
  <dcterms:created xsi:type="dcterms:W3CDTF">2023-11-13T10:55:00Z</dcterms:created>
  <dcterms:modified xsi:type="dcterms:W3CDTF">2026-03-13T11:58:00Z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